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4.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E4B" w:rsidRDefault="00D51E4B">
      <w:pPr>
        <w:rPr>
          <w:rFonts w:ascii="Times New Roman" w:hAnsi="Times New Roman" w:cs="Times New Roman"/>
          <w:sz w:val="56"/>
          <w:szCs w:val="56"/>
        </w:rPr>
      </w:pPr>
    </w:p>
    <w:p w:rsidR="00D51E4B" w:rsidRDefault="00D51E4B">
      <w:pPr>
        <w:rPr>
          <w:rFonts w:ascii="Times New Roman" w:hAnsi="Times New Roman" w:cs="Times New Roman"/>
          <w:sz w:val="56"/>
          <w:szCs w:val="56"/>
        </w:rPr>
      </w:pPr>
    </w:p>
    <w:p w:rsidR="00D51E4B" w:rsidRPr="00D51E4B" w:rsidRDefault="009B5BB3" w:rsidP="00D51E4B">
      <w:pPr>
        <w:jc w:val="center"/>
        <w:rPr>
          <w:rFonts w:ascii="Arial" w:hAnsi="Arial" w:cs="Arial"/>
          <w:sz w:val="40"/>
          <w:szCs w:val="40"/>
        </w:rPr>
      </w:pPr>
      <w:r>
        <w:rPr>
          <w:rFonts w:ascii="Arial" w:hAnsi="Arial" w:cs="Arial"/>
          <w:sz w:val="40"/>
          <w:szCs w:val="40"/>
        </w:rPr>
        <w:t xml:space="preserve">PROJETO </w:t>
      </w:r>
      <w:r w:rsidR="00D51E4B" w:rsidRPr="00D51E4B">
        <w:rPr>
          <w:rFonts w:ascii="Arial" w:hAnsi="Arial" w:cs="Arial"/>
          <w:sz w:val="40"/>
          <w:szCs w:val="40"/>
        </w:rPr>
        <w:t>EXECUTIVO</w:t>
      </w:r>
    </w:p>
    <w:p w:rsidR="00D51E4B" w:rsidRPr="00D51E4B" w:rsidRDefault="00D51E4B" w:rsidP="00D51E4B">
      <w:pPr>
        <w:jc w:val="center"/>
        <w:rPr>
          <w:rFonts w:ascii="Arial" w:hAnsi="Arial" w:cs="Arial"/>
          <w:sz w:val="40"/>
          <w:szCs w:val="40"/>
        </w:rPr>
      </w:pPr>
    </w:p>
    <w:p w:rsidR="00D51E4B" w:rsidRPr="00D51E4B" w:rsidRDefault="00D51E4B" w:rsidP="00D51E4B">
      <w:pPr>
        <w:jc w:val="center"/>
        <w:rPr>
          <w:rFonts w:ascii="Arial" w:hAnsi="Arial" w:cs="Arial"/>
          <w:sz w:val="40"/>
          <w:szCs w:val="40"/>
        </w:rPr>
      </w:pPr>
      <w:r w:rsidRPr="00D51E4B">
        <w:rPr>
          <w:rFonts w:ascii="Arial" w:hAnsi="Arial" w:cs="Arial"/>
          <w:sz w:val="40"/>
          <w:szCs w:val="40"/>
        </w:rPr>
        <w:t>CADERNO DE ESPECIFICAÇÕES DE SERVIÇOS E MATERIAIS</w:t>
      </w:r>
    </w:p>
    <w:p w:rsidR="00D51E4B" w:rsidRPr="00D51E4B" w:rsidRDefault="00D51E4B" w:rsidP="00D51E4B">
      <w:pPr>
        <w:rPr>
          <w:rFonts w:ascii="Arial" w:hAnsi="Arial" w:cs="Arial"/>
          <w:b/>
          <w:sz w:val="40"/>
          <w:szCs w:val="40"/>
          <w:u w:val="single"/>
        </w:rPr>
      </w:pPr>
    </w:p>
    <w:p w:rsidR="00D51E4B" w:rsidRPr="00D51E4B" w:rsidRDefault="00CE5BE8" w:rsidP="00D51E4B">
      <w:pPr>
        <w:spacing w:line="360" w:lineRule="auto"/>
        <w:ind w:firstLine="709"/>
        <w:jc w:val="both"/>
        <w:rPr>
          <w:rFonts w:ascii="Arial" w:hAnsi="Arial" w:cs="Arial"/>
          <w:b/>
          <w:sz w:val="40"/>
          <w:szCs w:val="40"/>
        </w:rPr>
      </w:pPr>
      <w:r w:rsidRPr="00D51E4B">
        <w:rPr>
          <w:rFonts w:ascii="Arial" w:hAnsi="Arial" w:cs="Arial"/>
          <w:b/>
          <w:sz w:val="40"/>
          <w:szCs w:val="40"/>
        </w:rPr>
        <w:t>Título</w:t>
      </w:r>
      <w:r w:rsidR="00D51E4B" w:rsidRPr="00D51E4B">
        <w:rPr>
          <w:rFonts w:ascii="Arial" w:hAnsi="Arial" w:cs="Arial"/>
          <w:b/>
          <w:sz w:val="40"/>
          <w:szCs w:val="40"/>
        </w:rPr>
        <w:t xml:space="preserve"> do Projeto: Modernização da </w:t>
      </w:r>
      <w:r w:rsidRPr="00D51E4B">
        <w:rPr>
          <w:rFonts w:ascii="Arial" w:hAnsi="Arial" w:cs="Arial"/>
          <w:b/>
          <w:sz w:val="40"/>
          <w:szCs w:val="40"/>
        </w:rPr>
        <w:t>Subestaç</w:t>
      </w:r>
      <w:r>
        <w:rPr>
          <w:rFonts w:ascii="Arial" w:hAnsi="Arial" w:cs="Arial"/>
          <w:b/>
          <w:sz w:val="40"/>
          <w:szCs w:val="40"/>
        </w:rPr>
        <w:t>ão do bloco C</w:t>
      </w:r>
      <w:r w:rsidR="00D51E4B" w:rsidRPr="00D51E4B">
        <w:rPr>
          <w:rFonts w:ascii="Arial" w:hAnsi="Arial" w:cs="Arial"/>
          <w:b/>
          <w:sz w:val="40"/>
          <w:szCs w:val="40"/>
        </w:rPr>
        <w:t xml:space="preserve"> do CEFET RJ – Unidade Maracanã</w:t>
      </w:r>
      <w:r w:rsidR="00D22B96">
        <w:rPr>
          <w:rFonts w:ascii="Arial" w:hAnsi="Arial" w:cs="Arial"/>
          <w:b/>
          <w:sz w:val="40"/>
          <w:szCs w:val="40"/>
        </w:rPr>
        <w:t xml:space="preserve"> </w:t>
      </w:r>
    </w:p>
    <w:p w:rsidR="00D51E4B" w:rsidRDefault="00D51E4B">
      <w:pPr>
        <w:rPr>
          <w:rFonts w:ascii="Times New Roman" w:hAnsi="Times New Roman" w:cs="Times New Roman"/>
          <w:sz w:val="56"/>
          <w:szCs w:val="56"/>
        </w:rPr>
      </w:pPr>
    </w:p>
    <w:p w:rsidR="00D51E4B" w:rsidRDefault="00D51E4B">
      <w:pPr>
        <w:rPr>
          <w:rFonts w:ascii="Times New Roman" w:hAnsi="Times New Roman" w:cs="Times New Roman"/>
          <w:sz w:val="56"/>
          <w:szCs w:val="56"/>
        </w:rPr>
      </w:pPr>
    </w:p>
    <w:p w:rsidR="00D51E4B" w:rsidRDefault="00D51E4B">
      <w:pPr>
        <w:rPr>
          <w:rFonts w:ascii="Times New Roman" w:hAnsi="Times New Roman" w:cs="Times New Roman"/>
          <w:sz w:val="56"/>
          <w:szCs w:val="56"/>
        </w:rPr>
      </w:pPr>
    </w:p>
    <w:p w:rsidR="00D51E4B" w:rsidRDefault="00D51E4B">
      <w:pPr>
        <w:rPr>
          <w:rFonts w:ascii="Times New Roman" w:hAnsi="Times New Roman" w:cs="Times New Roman"/>
          <w:sz w:val="56"/>
          <w:szCs w:val="56"/>
        </w:rPr>
      </w:pPr>
    </w:p>
    <w:p w:rsidR="00EC118C" w:rsidRDefault="00EC118C">
      <w:pPr>
        <w:rPr>
          <w:rFonts w:ascii="Times New Roman" w:hAnsi="Times New Roman" w:cs="Times New Roman"/>
          <w:sz w:val="56"/>
          <w:szCs w:val="56"/>
        </w:rPr>
      </w:pPr>
    </w:p>
    <w:p w:rsidR="00EC118C" w:rsidRDefault="00EC118C">
      <w:pPr>
        <w:rPr>
          <w:rFonts w:ascii="Times New Roman" w:hAnsi="Times New Roman" w:cs="Times New Roman"/>
          <w:sz w:val="56"/>
          <w:szCs w:val="56"/>
        </w:rPr>
      </w:pPr>
    </w:p>
    <w:sdt>
      <w:sdtPr>
        <w:rPr>
          <w:rFonts w:asciiTheme="minorHAnsi" w:eastAsiaTheme="minorHAnsi" w:hAnsiTheme="minorHAnsi" w:cstheme="minorBidi"/>
          <w:b w:val="0"/>
          <w:bCs w:val="0"/>
          <w:color w:val="auto"/>
          <w:sz w:val="22"/>
          <w:szCs w:val="22"/>
          <w:lang w:eastAsia="en-US"/>
        </w:rPr>
        <w:id w:val="1659103268"/>
        <w:docPartObj>
          <w:docPartGallery w:val="Table of Contents"/>
          <w:docPartUnique/>
        </w:docPartObj>
      </w:sdtPr>
      <w:sdtEndPr/>
      <w:sdtContent>
        <w:p w:rsidR="003733FC" w:rsidRDefault="003733FC">
          <w:pPr>
            <w:pStyle w:val="CabealhodoSumrio"/>
          </w:pPr>
          <w:r>
            <w:t>Sumário</w:t>
          </w:r>
        </w:p>
        <w:p w:rsidR="008908D2" w:rsidRDefault="003733FC">
          <w:pPr>
            <w:pStyle w:val="Sumrio1"/>
            <w:tabs>
              <w:tab w:val="left" w:pos="440"/>
              <w:tab w:val="right" w:leader="dot" w:pos="8828"/>
            </w:tabs>
            <w:rPr>
              <w:rFonts w:eastAsiaTheme="minorEastAsia"/>
              <w:noProof/>
              <w:lang w:eastAsia="pt-BR"/>
            </w:rPr>
          </w:pPr>
          <w:r>
            <w:fldChar w:fldCharType="begin"/>
          </w:r>
          <w:r>
            <w:instrText xml:space="preserve"> TOC \o "1-3" \h \z \u </w:instrText>
          </w:r>
          <w:r>
            <w:fldChar w:fldCharType="separate"/>
          </w:r>
          <w:hyperlink w:anchor="_Toc101975178" w:history="1">
            <w:r w:rsidR="008908D2" w:rsidRPr="00104773">
              <w:rPr>
                <w:rStyle w:val="Hyperlink"/>
                <w:noProof/>
              </w:rPr>
              <w:t>1</w:t>
            </w:r>
            <w:r w:rsidR="008908D2">
              <w:rPr>
                <w:rFonts w:eastAsiaTheme="minorEastAsia"/>
                <w:noProof/>
                <w:lang w:eastAsia="pt-BR"/>
              </w:rPr>
              <w:tab/>
            </w:r>
            <w:r w:rsidR="008908D2" w:rsidRPr="00104773">
              <w:rPr>
                <w:rStyle w:val="Hyperlink"/>
                <w:noProof/>
              </w:rPr>
              <w:t>Objetivo</w:t>
            </w:r>
            <w:r w:rsidR="008908D2">
              <w:rPr>
                <w:noProof/>
                <w:webHidden/>
              </w:rPr>
              <w:tab/>
            </w:r>
            <w:r w:rsidR="008908D2">
              <w:rPr>
                <w:noProof/>
                <w:webHidden/>
              </w:rPr>
              <w:fldChar w:fldCharType="begin"/>
            </w:r>
            <w:r w:rsidR="008908D2">
              <w:rPr>
                <w:noProof/>
                <w:webHidden/>
              </w:rPr>
              <w:instrText xml:space="preserve"> PAGEREF _Toc101975178 \h </w:instrText>
            </w:r>
            <w:r w:rsidR="008908D2">
              <w:rPr>
                <w:noProof/>
                <w:webHidden/>
              </w:rPr>
            </w:r>
            <w:r w:rsidR="008908D2">
              <w:rPr>
                <w:noProof/>
                <w:webHidden/>
              </w:rPr>
              <w:fldChar w:fldCharType="separate"/>
            </w:r>
            <w:r w:rsidR="008908D2">
              <w:rPr>
                <w:noProof/>
                <w:webHidden/>
              </w:rPr>
              <w:t>3</w:t>
            </w:r>
            <w:r w:rsidR="008908D2">
              <w:rPr>
                <w:noProof/>
                <w:webHidden/>
              </w:rPr>
              <w:fldChar w:fldCharType="end"/>
            </w:r>
          </w:hyperlink>
        </w:p>
        <w:p w:rsidR="008908D2" w:rsidRDefault="00022795">
          <w:pPr>
            <w:pStyle w:val="Sumrio1"/>
            <w:tabs>
              <w:tab w:val="left" w:pos="440"/>
              <w:tab w:val="right" w:leader="dot" w:pos="8828"/>
            </w:tabs>
            <w:rPr>
              <w:rFonts w:eastAsiaTheme="minorEastAsia"/>
              <w:noProof/>
              <w:lang w:eastAsia="pt-BR"/>
            </w:rPr>
          </w:pPr>
          <w:hyperlink w:anchor="_Toc101975179" w:history="1">
            <w:r w:rsidR="008908D2" w:rsidRPr="00104773">
              <w:rPr>
                <w:rStyle w:val="Hyperlink"/>
                <w:noProof/>
              </w:rPr>
              <w:t>2</w:t>
            </w:r>
            <w:r w:rsidR="008908D2">
              <w:rPr>
                <w:rFonts w:eastAsiaTheme="minorEastAsia"/>
                <w:noProof/>
                <w:lang w:eastAsia="pt-BR"/>
              </w:rPr>
              <w:tab/>
            </w:r>
            <w:r w:rsidR="008908D2" w:rsidRPr="00104773">
              <w:rPr>
                <w:rStyle w:val="Hyperlink"/>
                <w:noProof/>
              </w:rPr>
              <w:t>Introdução</w:t>
            </w:r>
            <w:r w:rsidR="008908D2">
              <w:rPr>
                <w:noProof/>
                <w:webHidden/>
              </w:rPr>
              <w:tab/>
            </w:r>
            <w:r w:rsidR="008908D2">
              <w:rPr>
                <w:noProof/>
                <w:webHidden/>
              </w:rPr>
              <w:fldChar w:fldCharType="begin"/>
            </w:r>
            <w:r w:rsidR="008908D2">
              <w:rPr>
                <w:noProof/>
                <w:webHidden/>
              </w:rPr>
              <w:instrText xml:space="preserve"> PAGEREF _Toc101975179 \h </w:instrText>
            </w:r>
            <w:r w:rsidR="008908D2">
              <w:rPr>
                <w:noProof/>
                <w:webHidden/>
              </w:rPr>
            </w:r>
            <w:r w:rsidR="008908D2">
              <w:rPr>
                <w:noProof/>
                <w:webHidden/>
              </w:rPr>
              <w:fldChar w:fldCharType="separate"/>
            </w:r>
            <w:r w:rsidR="008908D2">
              <w:rPr>
                <w:noProof/>
                <w:webHidden/>
              </w:rPr>
              <w:t>3</w:t>
            </w:r>
            <w:r w:rsidR="008908D2">
              <w:rPr>
                <w:noProof/>
                <w:webHidden/>
              </w:rPr>
              <w:fldChar w:fldCharType="end"/>
            </w:r>
          </w:hyperlink>
        </w:p>
        <w:p w:rsidR="008908D2" w:rsidRDefault="00022795">
          <w:pPr>
            <w:pStyle w:val="Sumrio1"/>
            <w:tabs>
              <w:tab w:val="left" w:pos="440"/>
              <w:tab w:val="right" w:leader="dot" w:pos="8828"/>
            </w:tabs>
            <w:rPr>
              <w:rFonts w:eastAsiaTheme="minorEastAsia"/>
              <w:noProof/>
              <w:lang w:eastAsia="pt-BR"/>
            </w:rPr>
          </w:pPr>
          <w:hyperlink w:anchor="_Toc101975180" w:history="1">
            <w:r w:rsidR="008908D2" w:rsidRPr="00104773">
              <w:rPr>
                <w:rStyle w:val="Hyperlink"/>
                <w:noProof/>
              </w:rPr>
              <w:t>3</w:t>
            </w:r>
            <w:r w:rsidR="008908D2">
              <w:rPr>
                <w:rFonts w:eastAsiaTheme="minorEastAsia"/>
                <w:noProof/>
                <w:lang w:eastAsia="pt-BR"/>
              </w:rPr>
              <w:tab/>
            </w:r>
            <w:r w:rsidR="008908D2" w:rsidRPr="00104773">
              <w:rPr>
                <w:rStyle w:val="Hyperlink"/>
                <w:noProof/>
              </w:rPr>
              <w:t>Documentos de Referência</w:t>
            </w:r>
            <w:r w:rsidR="008908D2">
              <w:rPr>
                <w:noProof/>
                <w:webHidden/>
              </w:rPr>
              <w:tab/>
            </w:r>
            <w:r w:rsidR="008908D2">
              <w:rPr>
                <w:noProof/>
                <w:webHidden/>
              </w:rPr>
              <w:fldChar w:fldCharType="begin"/>
            </w:r>
            <w:r w:rsidR="008908D2">
              <w:rPr>
                <w:noProof/>
                <w:webHidden/>
              </w:rPr>
              <w:instrText xml:space="preserve"> PAGEREF _Toc101975180 \h </w:instrText>
            </w:r>
            <w:r w:rsidR="008908D2">
              <w:rPr>
                <w:noProof/>
                <w:webHidden/>
              </w:rPr>
            </w:r>
            <w:r w:rsidR="008908D2">
              <w:rPr>
                <w:noProof/>
                <w:webHidden/>
              </w:rPr>
              <w:fldChar w:fldCharType="separate"/>
            </w:r>
            <w:r w:rsidR="008908D2">
              <w:rPr>
                <w:noProof/>
                <w:webHidden/>
              </w:rPr>
              <w:t>3</w:t>
            </w:r>
            <w:r w:rsidR="008908D2">
              <w:rPr>
                <w:noProof/>
                <w:webHidden/>
              </w:rPr>
              <w:fldChar w:fldCharType="end"/>
            </w:r>
          </w:hyperlink>
        </w:p>
        <w:p w:rsidR="008908D2" w:rsidRDefault="00022795">
          <w:pPr>
            <w:pStyle w:val="Sumrio1"/>
            <w:tabs>
              <w:tab w:val="left" w:pos="440"/>
              <w:tab w:val="right" w:leader="dot" w:pos="8828"/>
            </w:tabs>
            <w:rPr>
              <w:rFonts w:eastAsiaTheme="minorEastAsia"/>
              <w:noProof/>
              <w:lang w:eastAsia="pt-BR"/>
            </w:rPr>
          </w:pPr>
          <w:hyperlink w:anchor="_Toc101975181" w:history="1">
            <w:r w:rsidR="008908D2" w:rsidRPr="00104773">
              <w:rPr>
                <w:rStyle w:val="Hyperlink"/>
                <w:noProof/>
              </w:rPr>
              <w:t>4</w:t>
            </w:r>
            <w:r w:rsidR="008908D2">
              <w:rPr>
                <w:rFonts w:eastAsiaTheme="minorEastAsia"/>
                <w:noProof/>
                <w:lang w:eastAsia="pt-BR"/>
              </w:rPr>
              <w:tab/>
            </w:r>
            <w:r w:rsidR="008908D2" w:rsidRPr="00104773">
              <w:rPr>
                <w:rStyle w:val="Hyperlink"/>
                <w:noProof/>
              </w:rPr>
              <w:t>Normas e especificações</w:t>
            </w:r>
            <w:r w:rsidR="008908D2">
              <w:rPr>
                <w:noProof/>
                <w:webHidden/>
              </w:rPr>
              <w:tab/>
            </w:r>
            <w:r w:rsidR="008908D2">
              <w:rPr>
                <w:noProof/>
                <w:webHidden/>
              </w:rPr>
              <w:fldChar w:fldCharType="begin"/>
            </w:r>
            <w:r w:rsidR="008908D2">
              <w:rPr>
                <w:noProof/>
                <w:webHidden/>
              </w:rPr>
              <w:instrText xml:space="preserve"> PAGEREF _Toc101975181 \h </w:instrText>
            </w:r>
            <w:r w:rsidR="008908D2">
              <w:rPr>
                <w:noProof/>
                <w:webHidden/>
              </w:rPr>
            </w:r>
            <w:r w:rsidR="008908D2">
              <w:rPr>
                <w:noProof/>
                <w:webHidden/>
              </w:rPr>
              <w:fldChar w:fldCharType="separate"/>
            </w:r>
            <w:r w:rsidR="008908D2">
              <w:rPr>
                <w:noProof/>
                <w:webHidden/>
              </w:rPr>
              <w:t>4</w:t>
            </w:r>
            <w:r w:rsidR="008908D2">
              <w:rPr>
                <w:noProof/>
                <w:webHidden/>
              </w:rPr>
              <w:fldChar w:fldCharType="end"/>
            </w:r>
          </w:hyperlink>
        </w:p>
        <w:p w:rsidR="008908D2" w:rsidRDefault="00022795">
          <w:pPr>
            <w:pStyle w:val="Sumrio2"/>
            <w:tabs>
              <w:tab w:val="left" w:pos="880"/>
              <w:tab w:val="right" w:leader="dot" w:pos="8828"/>
            </w:tabs>
            <w:rPr>
              <w:rFonts w:eastAsiaTheme="minorEastAsia"/>
              <w:noProof/>
              <w:lang w:eastAsia="pt-BR"/>
            </w:rPr>
          </w:pPr>
          <w:hyperlink w:anchor="_Toc101975182" w:history="1">
            <w:r w:rsidR="008908D2" w:rsidRPr="00104773">
              <w:rPr>
                <w:rStyle w:val="Hyperlink"/>
                <w:noProof/>
              </w:rPr>
              <w:t>4.1</w:t>
            </w:r>
            <w:r w:rsidR="008908D2">
              <w:rPr>
                <w:rFonts w:eastAsiaTheme="minorEastAsia"/>
                <w:noProof/>
                <w:lang w:eastAsia="pt-BR"/>
              </w:rPr>
              <w:tab/>
            </w:r>
            <w:r w:rsidR="008908D2" w:rsidRPr="00104773">
              <w:rPr>
                <w:rStyle w:val="Hyperlink"/>
                <w:noProof/>
              </w:rPr>
              <w:t>ABNT</w:t>
            </w:r>
            <w:r w:rsidR="008908D2">
              <w:rPr>
                <w:noProof/>
                <w:webHidden/>
              </w:rPr>
              <w:tab/>
            </w:r>
            <w:r w:rsidR="008908D2">
              <w:rPr>
                <w:noProof/>
                <w:webHidden/>
              </w:rPr>
              <w:fldChar w:fldCharType="begin"/>
            </w:r>
            <w:r w:rsidR="008908D2">
              <w:rPr>
                <w:noProof/>
                <w:webHidden/>
              </w:rPr>
              <w:instrText xml:space="preserve"> PAGEREF _Toc101975182 \h </w:instrText>
            </w:r>
            <w:r w:rsidR="008908D2">
              <w:rPr>
                <w:noProof/>
                <w:webHidden/>
              </w:rPr>
            </w:r>
            <w:r w:rsidR="008908D2">
              <w:rPr>
                <w:noProof/>
                <w:webHidden/>
              </w:rPr>
              <w:fldChar w:fldCharType="separate"/>
            </w:r>
            <w:r w:rsidR="008908D2">
              <w:rPr>
                <w:noProof/>
                <w:webHidden/>
              </w:rPr>
              <w:t>4</w:t>
            </w:r>
            <w:r w:rsidR="008908D2">
              <w:rPr>
                <w:noProof/>
                <w:webHidden/>
              </w:rPr>
              <w:fldChar w:fldCharType="end"/>
            </w:r>
          </w:hyperlink>
        </w:p>
        <w:p w:rsidR="008908D2" w:rsidRDefault="00022795">
          <w:pPr>
            <w:pStyle w:val="Sumrio2"/>
            <w:tabs>
              <w:tab w:val="left" w:pos="880"/>
              <w:tab w:val="right" w:leader="dot" w:pos="8828"/>
            </w:tabs>
            <w:rPr>
              <w:rFonts w:eastAsiaTheme="minorEastAsia"/>
              <w:noProof/>
              <w:lang w:eastAsia="pt-BR"/>
            </w:rPr>
          </w:pPr>
          <w:hyperlink w:anchor="_Toc101975183" w:history="1">
            <w:r w:rsidR="008908D2" w:rsidRPr="00104773">
              <w:rPr>
                <w:rStyle w:val="Hyperlink"/>
                <w:noProof/>
              </w:rPr>
              <w:t>4.2</w:t>
            </w:r>
            <w:r w:rsidR="008908D2">
              <w:rPr>
                <w:rFonts w:eastAsiaTheme="minorEastAsia"/>
                <w:noProof/>
                <w:lang w:eastAsia="pt-BR"/>
              </w:rPr>
              <w:tab/>
            </w:r>
            <w:r w:rsidR="008908D2" w:rsidRPr="00104773">
              <w:rPr>
                <w:rStyle w:val="Hyperlink"/>
                <w:noProof/>
              </w:rPr>
              <w:t>Segurança do Trabalho</w:t>
            </w:r>
            <w:r w:rsidR="008908D2">
              <w:rPr>
                <w:noProof/>
                <w:webHidden/>
              </w:rPr>
              <w:tab/>
            </w:r>
            <w:r w:rsidR="008908D2">
              <w:rPr>
                <w:noProof/>
                <w:webHidden/>
              </w:rPr>
              <w:fldChar w:fldCharType="begin"/>
            </w:r>
            <w:r w:rsidR="008908D2">
              <w:rPr>
                <w:noProof/>
                <w:webHidden/>
              </w:rPr>
              <w:instrText xml:space="preserve"> PAGEREF _Toc101975183 \h </w:instrText>
            </w:r>
            <w:r w:rsidR="008908D2">
              <w:rPr>
                <w:noProof/>
                <w:webHidden/>
              </w:rPr>
            </w:r>
            <w:r w:rsidR="008908D2">
              <w:rPr>
                <w:noProof/>
                <w:webHidden/>
              </w:rPr>
              <w:fldChar w:fldCharType="separate"/>
            </w:r>
            <w:r w:rsidR="008908D2">
              <w:rPr>
                <w:noProof/>
                <w:webHidden/>
              </w:rPr>
              <w:t>4</w:t>
            </w:r>
            <w:r w:rsidR="008908D2">
              <w:rPr>
                <w:noProof/>
                <w:webHidden/>
              </w:rPr>
              <w:fldChar w:fldCharType="end"/>
            </w:r>
          </w:hyperlink>
        </w:p>
        <w:p w:rsidR="008908D2" w:rsidRDefault="00022795">
          <w:pPr>
            <w:pStyle w:val="Sumrio2"/>
            <w:tabs>
              <w:tab w:val="left" w:pos="880"/>
              <w:tab w:val="right" w:leader="dot" w:pos="8828"/>
            </w:tabs>
            <w:rPr>
              <w:rFonts w:eastAsiaTheme="minorEastAsia"/>
              <w:noProof/>
              <w:lang w:eastAsia="pt-BR"/>
            </w:rPr>
          </w:pPr>
          <w:hyperlink w:anchor="_Toc101975184" w:history="1">
            <w:r w:rsidR="008908D2" w:rsidRPr="00104773">
              <w:rPr>
                <w:rStyle w:val="Hyperlink"/>
                <w:noProof/>
              </w:rPr>
              <w:t>4.3</w:t>
            </w:r>
            <w:r w:rsidR="008908D2">
              <w:rPr>
                <w:rFonts w:eastAsiaTheme="minorEastAsia"/>
                <w:noProof/>
                <w:lang w:eastAsia="pt-BR"/>
              </w:rPr>
              <w:tab/>
            </w:r>
            <w:r w:rsidR="008908D2" w:rsidRPr="00104773">
              <w:rPr>
                <w:rStyle w:val="Hyperlink"/>
                <w:noProof/>
              </w:rPr>
              <w:t>Produtos Similares</w:t>
            </w:r>
            <w:r w:rsidR="008908D2">
              <w:rPr>
                <w:noProof/>
                <w:webHidden/>
              </w:rPr>
              <w:tab/>
            </w:r>
            <w:r w:rsidR="008908D2">
              <w:rPr>
                <w:noProof/>
                <w:webHidden/>
              </w:rPr>
              <w:fldChar w:fldCharType="begin"/>
            </w:r>
            <w:r w:rsidR="008908D2">
              <w:rPr>
                <w:noProof/>
                <w:webHidden/>
              </w:rPr>
              <w:instrText xml:space="preserve"> PAGEREF _Toc101975184 \h </w:instrText>
            </w:r>
            <w:r w:rsidR="008908D2">
              <w:rPr>
                <w:noProof/>
                <w:webHidden/>
              </w:rPr>
            </w:r>
            <w:r w:rsidR="008908D2">
              <w:rPr>
                <w:noProof/>
                <w:webHidden/>
              </w:rPr>
              <w:fldChar w:fldCharType="separate"/>
            </w:r>
            <w:r w:rsidR="008908D2">
              <w:rPr>
                <w:noProof/>
                <w:webHidden/>
              </w:rPr>
              <w:t>4</w:t>
            </w:r>
            <w:r w:rsidR="008908D2">
              <w:rPr>
                <w:noProof/>
                <w:webHidden/>
              </w:rPr>
              <w:fldChar w:fldCharType="end"/>
            </w:r>
          </w:hyperlink>
        </w:p>
        <w:p w:rsidR="008908D2" w:rsidRDefault="00022795">
          <w:pPr>
            <w:pStyle w:val="Sumrio1"/>
            <w:tabs>
              <w:tab w:val="left" w:pos="440"/>
              <w:tab w:val="right" w:leader="dot" w:pos="8828"/>
            </w:tabs>
            <w:rPr>
              <w:rFonts w:eastAsiaTheme="minorEastAsia"/>
              <w:noProof/>
              <w:lang w:eastAsia="pt-BR"/>
            </w:rPr>
          </w:pPr>
          <w:hyperlink w:anchor="_Toc101975185" w:history="1">
            <w:r w:rsidR="008908D2" w:rsidRPr="00104773">
              <w:rPr>
                <w:rStyle w:val="Hyperlink"/>
                <w:noProof/>
              </w:rPr>
              <w:t>5</w:t>
            </w:r>
            <w:r w:rsidR="008908D2">
              <w:rPr>
                <w:rFonts w:eastAsiaTheme="minorEastAsia"/>
                <w:noProof/>
                <w:lang w:eastAsia="pt-BR"/>
              </w:rPr>
              <w:tab/>
            </w:r>
            <w:r w:rsidR="008908D2" w:rsidRPr="00104773">
              <w:rPr>
                <w:rStyle w:val="Hyperlink"/>
                <w:noProof/>
              </w:rPr>
              <w:t>Serviços Preliminares</w:t>
            </w:r>
            <w:r w:rsidR="008908D2">
              <w:rPr>
                <w:noProof/>
                <w:webHidden/>
              </w:rPr>
              <w:tab/>
            </w:r>
            <w:r w:rsidR="008908D2">
              <w:rPr>
                <w:noProof/>
                <w:webHidden/>
              </w:rPr>
              <w:fldChar w:fldCharType="begin"/>
            </w:r>
            <w:r w:rsidR="008908D2">
              <w:rPr>
                <w:noProof/>
                <w:webHidden/>
              </w:rPr>
              <w:instrText xml:space="preserve"> PAGEREF _Toc101975185 \h </w:instrText>
            </w:r>
            <w:r w:rsidR="008908D2">
              <w:rPr>
                <w:noProof/>
                <w:webHidden/>
              </w:rPr>
            </w:r>
            <w:r w:rsidR="008908D2">
              <w:rPr>
                <w:noProof/>
                <w:webHidden/>
              </w:rPr>
              <w:fldChar w:fldCharType="separate"/>
            </w:r>
            <w:r w:rsidR="008908D2">
              <w:rPr>
                <w:noProof/>
                <w:webHidden/>
              </w:rPr>
              <w:t>4</w:t>
            </w:r>
            <w:r w:rsidR="008908D2">
              <w:rPr>
                <w:noProof/>
                <w:webHidden/>
              </w:rPr>
              <w:fldChar w:fldCharType="end"/>
            </w:r>
          </w:hyperlink>
        </w:p>
        <w:p w:rsidR="008908D2" w:rsidRDefault="00022795">
          <w:pPr>
            <w:pStyle w:val="Sumrio1"/>
            <w:tabs>
              <w:tab w:val="left" w:pos="440"/>
              <w:tab w:val="right" w:leader="dot" w:pos="8828"/>
            </w:tabs>
            <w:rPr>
              <w:rFonts w:eastAsiaTheme="minorEastAsia"/>
              <w:noProof/>
              <w:lang w:eastAsia="pt-BR"/>
            </w:rPr>
          </w:pPr>
          <w:hyperlink w:anchor="_Toc101975186" w:history="1">
            <w:r w:rsidR="008908D2" w:rsidRPr="00104773">
              <w:rPr>
                <w:rStyle w:val="Hyperlink"/>
                <w:noProof/>
              </w:rPr>
              <w:t>6</w:t>
            </w:r>
            <w:r w:rsidR="008908D2">
              <w:rPr>
                <w:rFonts w:eastAsiaTheme="minorEastAsia"/>
                <w:noProof/>
                <w:lang w:eastAsia="pt-BR"/>
              </w:rPr>
              <w:tab/>
            </w:r>
            <w:r w:rsidR="008908D2" w:rsidRPr="00104773">
              <w:rPr>
                <w:rStyle w:val="Hyperlink"/>
                <w:noProof/>
              </w:rPr>
              <w:t>Documentação de como construído (“</w:t>
            </w:r>
            <w:r w:rsidR="008908D2" w:rsidRPr="00104773">
              <w:rPr>
                <w:rStyle w:val="Hyperlink"/>
                <w:i/>
                <w:noProof/>
              </w:rPr>
              <w:t>As Built</w:t>
            </w:r>
            <w:r w:rsidR="008908D2" w:rsidRPr="00104773">
              <w:rPr>
                <w:rStyle w:val="Hyperlink"/>
                <w:noProof/>
              </w:rPr>
              <w:t>”)</w:t>
            </w:r>
            <w:r w:rsidR="008908D2">
              <w:rPr>
                <w:noProof/>
                <w:webHidden/>
              </w:rPr>
              <w:tab/>
            </w:r>
            <w:r w:rsidR="008908D2">
              <w:rPr>
                <w:noProof/>
                <w:webHidden/>
              </w:rPr>
              <w:fldChar w:fldCharType="begin"/>
            </w:r>
            <w:r w:rsidR="008908D2">
              <w:rPr>
                <w:noProof/>
                <w:webHidden/>
              </w:rPr>
              <w:instrText xml:space="preserve"> PAGEREF _Toc101975186 \h </w:instrText>
            </w:r>
            <w:r w:rsidR="008908D2">
              <w:rPr>
                <w:noProof/>
                <w:webHidden/>
              </w:rPr>
            </w:r>
            <w:r w:rsidR="008908D2">
              <w:rPr>
                <w:noProof/>
                <w:webHidden/>
              </w:rPr>
              <w:fldChar w:fldCharType="separate"/>
            </w:r>
            <w:r w:rsidR="008908D2">
              <w:rPr>
                <w:noProof/>
                <w:webHidden/>
              </w:rPr>
              <w:t>7</w:t>
            </w:r>
            <w:r w:rsidR="008908D2">
              <w:rPr>
                <w:noProof/>
                <w:webHidden/>
              </w:rPr>
              <w:fldChar w:fldCharType="end"/>
            </w:r>
          </w:hyperlink>
        </w:p>
        <w:p w:rsidR="008908D2" w:rsidRDefault="00022795">
          <w:pPr>
            <w:pStyle w:val="Sumrio1"/>
            <w:tabs>
              <w:tab w:val="left" w:pos="440"/>
              <w:tab w:val="right" w:leader="dot" w:pos="8828"/>
            </w:tabs>
            <w:rPr>
              <w:rFonts w:eastAsiaTheme="minorEastAsia"/>
              <w:noProof/>
              <w:lang w:eastAsia="pt-BR"/>
            </w:rPr>
          </w:pPr>
          <w:hyperlink w:anchor="_Toc101975187" w:history="1">
            <w:r w:rsidR="008908D2" w:rsidRPr="00104773">
              <w:rPr>
                <w:rStyle w:val="Hyperlink"/>
                <w:noProof/>
              </w:rPr>
              <w:t>7</w:t>
            </w:r>
            <w:r w:rsidR="008908D2">
              <w:rPr>
                <w:rFonts w:eastAsiaTheme="minorEastAsia"/>
                <w:noProof/>
                <w:lang w:eastAsia="pt-BR"/>
              </w:rPr>
              <w:tab/>
            </w:r>
            <w:r w:rsidR="008908D2" w:rsidRPr="00104773">
              <w:rPr>
                <w:rStyle w:val="Hyperlink"/>
                <w:noProof/>
              </w:rPr>
              <w:t>Descrição das atividades</w:t>
            </w:r>
            <w:r w:rsidR="008908D2">
              <w:rPr>
                <w:noProof/>
                <w:webHidden/>
              </w:rPr>
              <w:tab/>
            </w:r>
            <w:r w:rsidR="008908D2">
              <w:rPr>
                <w:noProof/>
                <w:webHidden/>
              </w:rPr>
              <w:fldChar w:fldCharType="begin"/>
            </w:r>
            <w:r w:rsidR="008908D2">
              <w:rPr>
                <w:noProof/>
                <w:webHidden/>
              </w:rPr>
              <w:instrText xml:space="preserve"> PAGEREF _Toc101975187 \h </w:instrText>
            </w:r>
            <w:r w:rsidR="008908D2">
              <w:rPr>
                <w:noProof/>
                <w:webHidden/>
              </w:rPr>
            </w:r>
            <w:r w:rsidR="008908D2">
              <w:rPr>
                <w:noProof/>
                <w:webHidden/>
              </w:rPr>
              <w:fldChar w:fldCharType="separate"/>
            </w:r>
            <w:r w:rsidR="008908D2">
              <w:rPr>
                <w:noProof/>
                <w:webHidden/>
              </w:rPr>
              <w:t>7</w:t>
            </w:r>
            <w:r w:rsidR="008908D2">
              <w:rPr>
                <w:noProof/>
                <w:webHidden/>
              </w:rPr>
              <w:fldChar w:fldCharType="end"/>
            </w:r>
          </w:hyperlink>
        </w:p>
        <w:p w:rsidR="008908D2" w:rsidRDefault="00022795">
          <w:pPr>
            <w:pStyle w:val="Sumrio2"/>
            <w:tabs>
              <w:tab w:val="left" w:pos="880"/>
              <w:tab w:val="right" w:leader="dot" w:pos="8828"/>
            </w:tabs>
            <w:rPr>
              <w:rFonts w:eastAsiaTheme="minorEastAsia"/>
              <w:noProof/>
              <w:lang w:eastAsia="pt-BR"/>
            </w:rPr>
          </w:pPr>
          <w:hyperlink w:anchor="_Toc101975188" w:history="1">
            <w:r w:rsidR="008908D2" w:rsidRPr="00104773">
              <w:rPr>
                <w:rStyle w:val="Hyperlink"/>
                <w:noProof/>
              </w:rPr>
              <w:t>7.1</w:t>
            </w:r>
            <w:r w:rsidR="008908D2">
              <w:rPr>
                <w:rFonts w:eastAsiaTheme="minorEastAsia"/>
                <w:noProof/>
                <w:lang w:eastAsia="pt-BR"/>
              </w:rPr>
              <w:tab/>
            </w:r>
            <w:r w:rsidR="008908D2" w:rsidRPr="00104773">
              <w:rPr>
                <w:rStyle w:val="Hyperlink"/>
                <w:noProof/>
              </w:rPr>
              <w:t>Subestação Bloco C</w:t>
            </w:r>
            <w:r w:rsidR="008908D2">
              <w:rPr>
                <w:noProof/>
                <w:webHidden/>
              </w:rPr>
              <w:tab/>
            </w:r>
            <w:r w:rsidR="008908D2">
              <w:rPr>
                <w:noProof/>
                <w:webHidden/>
              </w:rPr>
              <w:fldChar w:fldCharType="begin"/>
            </w:r>
            <w:r w:rsidR="008908D2">
              <w:rPr>
                <w:noProof/>
                <w:webHidden/>
              </w:rPr>
              <w:instrText xml:space="preserve"> PAGEREF _Toc101975188 \h </w:instrText>
            </w:r>
            <w:r w:rsidR="008908D2">
              <w:rPr>
                <w:noProof/>
                <w:webHidden/>
              </w:rPr>
            </w:r>
            <w:r w:rsidR="008908D2">
              <w:rPr>
                <w:noProof/>
                <w:webHidden/>
              </w:rPr>
              <w:fldChar w:fldCharType="separate"/>
            </w:r>
            <w:r w:rsidR="008908D2">
              <w:rPr>
                <w:noProof/>
                <w:webHidden/>
              </w:rPr>
              <w:t>7</w:t>
            </w:r>
            <w:r w:rsidR="008908D2">
              <w:rPr>
                <w:noProof/>
                <w:webHidden/>
              </w:rPr>
              <w:fldChar w:fldCharType="end"/>
            </w:r>
          </w:hyperlink>
        </w:p>
        <w:p w:rsidR="008908D2" w:rsidRDefault="00022795">
          <w:pPr>
            <w:pStyle w:val="Sumrio3"/>
            <w:tabs>
              <w:tab w:val="left" w:pos="1320"/>
              <w:tab w:val="right" w:leader="dot" w:pos="8828"/>
            </w:tabs>
            <w:rPr>
              <w:rFonts w:eastAsiaTheme="minorEastAsia"/>
              <w:noProof/>
              <w:lang w:eastAsia="pt-BR"/>
            </w:rPr>
          </w:pPr>
          <w:hyperlink w:anchor="_Toc101975189" w:history="1">
            <w:r w:rsidR="008908D2" w:rsidRPr="00104773">
              <w:rPr>
                <w:rStyle w:val="Hyperlink"/>
                <w:noProof/>
              </w:rPr>
              <w:t>7.1.1</w:t>
            </w:r>
            <w:r w:rsidR="008908D2">
              <w:rPr>
                <w:rFonts w:eastAsiaTheme="minorEastAsia"/>
                <w:noProof/>
                <w:lang w:eastAsia="pt-BR"/>
              </w:rPr>
              <w:tab/>
            </w:r>
            <w:r w:rsidR="008908D2" w:rsidRPr="00104773">
              <w:rPr>
                <w:rStyle w:val="Hyperlink"/>
                <w:noProof/>
              </w:rPr>
              <w:t>Serviços de elétrica</w:t>
            </w:r>
            <w:r w:rsidR="008908D2">
              <w:rPr>
                <w:noProof/>
                <w:webHidden/>
              </w:rPr>
              <w:tab/>
            </w:r>
            <w:r w:rsidR="008908D2">
              <w:rPr>
                <w:noProof/>
                <w:webHidden/>
              </w:rPr>
              <w:fldChar w:fldCharType="begin"/>
            </w:r>
            <w:r w:rsidR="008908D2">
              <w:rPr>
                <w:noProof/>
                <w:webHidden/>
              </w:rPr>
              <w:instrText xml:space="preserve"> PAGEREF _Toc101975189 \h </w:instrText>
            </w:r>
            <w:r w:rsidR="008908D2">
              <w:rPr>
                <w:noProof/>
                <w:webHidden/>
              </w:rPr>
            </w:r>
            <w:r w:rsidR="008908D2">
              <w:rPr>
                <w:noProof/>
                <w:webHidden/>
              </w:rPr>
              <w:fldChar w:fldCharType="separate"/>
            </w:r>
            <w:r w:rsidR="008908D2">
              <w:rPr>
                <w:noProof/>
                <w:webHidden/>
              </w:rPr>
              <w:t>7</w:t>
            </w:r>
            <w:r w:rsidR="008908D2">
              <w:rPr>
                <w:noProof/>
                <w:webHidden/>
              </w:rPr>
              <w:fldChar w:fldCharType="end"/>
            </w:r>
          </w:hyperlink>
        </w:p>
        <w:p w:rsidR="008908D2" w:rsidRDefault="00022795">
          <w:pPr>
            <w:pStyle w:val="Sumrio3"/>
            <w:tabs>
              <w:tab w:val="left" w:pos="1320"/>
              <w:tab w:val="right" w:leader="dot" w:pos="8828"/>
            </w:tabs>
            <w:rPr>
              <w:rFonts w:eastAsiaTheme="minorEastAsia"/>
              <w:noProof/>
              <w:lang w:eastAsia="pt-BR"/>
            </w:rPr>
          </w:pPr>
          <w:hyperlink w:anchor="_Toc101975190" w:history="1">
            <w:r w:rsidR="008908D2" w:rsidRPr="00104773">
              <w:rPr>
                <w:rStyle w:val="Hyperlink"/>
                <w:noProof/>
              </w:rPr>
              <w:t>7.1.2</w:t>
            </w:r>
            <w:r w:rsidR="008908D2">
              <w:rPr>
                <w:rFonts w:eastAsiaTheme="minorEastAsia"/>
                <w:noProof/>
                <w:lang w:eastAsia="pt-BR"/>
              </w:rPr>
              <w:tab/>
            </w:r>
            <w:r w:rsidR="008908D2" w:rsidRPr="00104773">
              <w:rPr>
                <w:rStyle w:val="Hyperlink"/>
                <w:noProof/>
              </w:rPr>
              <w:t>Serviços de civil</w:t>
            </w:r>
            <w:r w:rsidR="008908D2">
              <w:rPr>
                <w:noProof/>
                <w:webHidden/>
              </w:rPr>
              <w:tab/>
            </w:r>
            <w:r w:rsidR="008908D2">
              <w:rPr>
                <w:noProof/>
                <w:webHidden/>
              </w:rPr>
              <w:fldChar w:fldCharType="begin"/>
            </w:r>
            <w:r w:rsidR="008908D2">
              <w:rPr>
                <w:noProof/>
                <w:webHidden/>
              </w:rPr>
              <w:instrText xml:space="preserve"> PAGEREF _Toc101975190 \h </w:instrText>
            </w:r>
            <w:r w:rsidR="008908D2">
              <w:rPr>
                <w:noProof/>
                <w:webHidden/>
              </w:rPr>
            </w:r>
            <w:r w:rsidR="008908D2">
              <w:rPr>
                <w:noProof/>
                <w:webHidden/>
              </w:rPr>
              <w:fldChar w:fldCharType="separate"/>
            </w:r>
            <w:r w:rsidR="008908D2">
              <w:rPr>
                <w:noProof/>
                <w:webHidden/>
              </w:rPr>
              <w:t>4</w:t>
            </w:r>
            <w:r w:rsidR="008908D2">
              <w:rPr>
                <w:noProof/>
                <w:webHidden/>
              </w:rPr>
              <w:fldChar w:fldCharType="end"/>
            </w:r>
          </w:hyperlink>
        </w:p>
        <w:p w:rsidR="008908D2" w:rsidRDefault="00022795">
          <w:pPr>
            <w:pStyle w:val="Sumrio1"/>
            <w:tabs>
              <w:tab w:val="left" w:pos="440"/>
              <w:tab w:val="right" w:leader="dot" w:pos="8828"/>
            </w:tabs>
            <w:rPr>
              <w:rFonts w:eastAsiaTheme="minorEastAsia"/>
              <w:noProof/>
              <w:lang w:eastAsia="pt-BR"/>
            </w:rPr>
          </w:pPr>
          <w:hyperlink w:anchor="_Toc101975191" w:history="1">
            <w:r w:rsidR="008908D2" w:rsidRPr="00104773">
              <w:rPr>
                <w:rStyle w:val="Hyperlink"/>
                <w:noProof/>
              </w:rPr>
              <w:t>8</w:t>
            </w:r>
            <w:r w:rsidR="008908D2">
              <w:rPr>
                <w:rFonts w:eastAsiaTheme="minorEastAsia"/>
                <w:noProof/>
                <w:lang w:eastAsia="pt-BR"/>
              </w:rPr>
              <w:tab/>
            </w:r>
            <w:r w:rsidR="008908D2" w:rsidRPr="00104773">
              <w:rPr>
                <w:rStyle w:val="Hyperlink"/>
                <w:noProof/>
              </w:rPr>
              <w:t>Anexos</w:t>
            </w:r>
            <w:r w:rsidR="008908D2">
              <w:rPr>
                <w:noProof/>
                <w:webHidden/>
              </w:rPr>
              <w:tab/>
            </w:r>
            <w:r w:rsidR="008908D2">
              <w:rPr>
                <w:noProof/>
                <w:webHidden/>
              </w:rPr>
              <w:fldChar w:fldCharType="begin"/>
            </w:r>
            <w:r w:rsidR="008908D2">
              <w:rPr>
                <w:noProof/>
                <w:webHidden/>
              </w:rPr>
              <w:instrText xml:space="preserve"> PAGEREF _Toc101975191 \h </w:instrText>
            </w:r>
            <w:r w:rsidR="008908D2">
              <w:rPr>
                <w:noProof/>
                <w:webHidden/>
              </w:rPr>
            </w:r>
            <w:r w:rsidR="008908D2">
              <w:rPr>
                <w:noProof/>
                <w:webHidden/>
              </w:rPr>
              <w:fldChar w:fldCharType="separate"/>
            </w:r>
            <w:r w:rsidR="008908D2">
              <w:rPr>
                <w:noProof/>
                <w:webHidden/>
              </w:rPr>
              <w:t>8</w:t>
            </w:r>
            <w:r w:rsidR="008908D2">
              <w:rPr>
                <w:noProof/>
                <w:webHidden/>
              </w:rPr>
              <w:fldChar w:fldCharType="end"/>
            </w:r>
          </w:hyperlink>
        </w:p>
        <w:p w:rsidR="008908D2" w:rsidRDefault="00022795">
          <w:pPr>
            <w:pStyle w:val="Sumrio2"/>
            <w:tabs>
              <w:tab w:val="left" w:pos="880"/>
              <w:tab w:val="right" w:leader="dot" w:pos="8828"/>
            </w:tabs>
            <w:rPr>
              <w:rFonts w:eastAsiaTheme="minorEastAsia"/>
              <w:noProof/>
              <w:lang w:eastAsia="pt-BR"/>
            </w:rPr>
          </w:pPr>
          <w:hyperlink w:anchor="_Toc101975192" w:history="1">
            <w:r w:rsidR="008908D2" w:rsidRPr="00104773">
              <w:rPr>
                <w:rStyle w:val="Hyperlink"/>
                <w:noProof/>
              </w:rPr>
              <w:t>8.1</w:t>
            </w:r>
            <w:r w:rsidR="008908D2">
              <w:rPr>
                <w:rFonts w:eastAsiaTheme="minorEastAsia"/>
                <w:noProof/>
                <w:lang w:eastAsia="pt-BR"/>
              </w:rPr>
              <w:tab/>
            </w:r>
            <w:r w:rsidR="008908D2" w:rsidRPr="00104773">
              <w:rPr>
                <w:rStyle w:val="Hyperlink"/>
                <w:noProof/>
              </w:rPr>
              <w:t>Tabelas</w:t>
            </w:r>
            <w:r w:rsidR="008908D2">
              <w:rPr>
                <w:noProof/>
                <w:webHidden/>
              </w:rPr>
              <w:tab/>
            </w:r>
            <w:r w:rsidR="008908D2">
              <w:rPr>
                <w:noProof/>
                <w:webHidden/>
              </w:rPr>
              <w:fldChar w:fldCharType="begin"/>
            </w:r>
            <w:r w:rsidR="008908D2">
              <w:rPr>
                <w:noProof/>
                <w:webHidden/>
              </w:rPr>
              <w:instrText xml:space="preserve"> PAGEREF _Toc101975192 \h </w:instrText>
            </w:r>
            <w:r w:rsidR="008908D2">
              <w:rPr>
                <w:noProof/>
                <w:webHidden/>
              </w:rPr>
            </w:r>
            <w:r w:rsidR="008908D2">
              <w:rPr>
                <w:noProof/>
                <w:webHidden/>
              </w:rPr>
              <w:fldChar w:fldCharType="separate"/>
            </w:r>
            <w:r w:rsidR="008908D2">
              <w:rPr>
                <w:noProof/>
                <w:webHidden/>
              </w:rPr>
              <w:t>8</w:t>
            </w:r>
            <w:r w:rsidR="008908D2">
              <w:rPr>
                <w:noProof/>
                <w:webHidden/>
              </w:rPr>
              <w:fldChar w:fldCharType="end"/>
            </w:r>
          </w:hyperlink>
        </w:p>
        <w:p w:rsidR="008908D2" w:rsidRDefault="00022795">
          <w:pPr>
            <w:pStyle w:val="Sumrio2"/>
            <w:tabs>
              <w:tab w:val="left" w:pos="880"/>
              <w:tab w:val="right" w:leader="dot" w:pos="8828"/>
            </w:tabs>
            <w:rPr>
              <w:rFonts w:eastAsiaTheme="minorEastAsia"/>
              <w:noProof/>
              <w:lang w:eastAsia="pt-BR"/>
            </w:rPr>
          </w:pPr>
          <w:hyperlink w:anchor="_Toc101975193" w:history="1">
            <w:r w:rsidR="008908D2" w:rsidRPr="00104773">
              <w:rPr>
                <w:rStyle w:val="Hyperlink"/>
                <w:noProof/>
              </w:rPr>
              <w:t>8.2</w:t>
            </w:r>
            <w:r w:rsidR="008908D2">
              <w:rPr>
                <w:rFonts w:eastAsiaTheme="minorEastAsia"/>
                <w:noProof/>
                <w:lang w:eastAsia="pt-BR"/>
              </w:rPr>
              <w:tab/>
            </w:r>
            <w:r w:rsidR="008908D2" w:rsidRPr="00104773">
              <w:rPr>
                <w:rStyle w:val="Hyperlink"/>
                <w:noProof/>
              </w:rPr>
              <w:t>Plantas</w:t>
            </w:r>
            <w:r w:rsidR="008908D2">
              <w:rPr>
                <w:noProof/>
                <w:webHidden/>
              </w:rPr>
              <w:tab/>
            </w:r>
            <w:r w:rsidR="008908D2">
              <w:rPr>
                <w:noProof/>
                <w:webHidden/>
              </w:rPr>
              <w:fldChar w:fldCharType="begin"/>
            </w:r>
            <w:r w:rsidR="008908D2">
              <w:rPr>
                <w:noProof/>
                <w:webHidden/>
              </w:rPr>
              <w:instrText xml:space="preserve"> PAGEREF _Toc101975193 \h </w:instrText>
            </w:r>
            <w:r w:rsidR="008908D2">
              <w:rPr>
                <w:noProof/>
                <w:webHidden/>
              </w:rPr>
            </w:r>
            <w:r w:rsidR="008908D2">
              <w:rPr>
                <w:noProof/>
                <w:webHidden/>
              </w:rPr>
              <w:fldChar w:fldCharType="separate"/>
            </w:r>
            <w:r w:rsidR="008908D2">
              <w:rPr>
                <w:noProof/>
                <w:webHidden/>
              </w:rPr>
              <w:t>11</w:t>
            </w:r>
            <w:r w:rsidR="008908D2">
              <w:rPr>
                <w:noProof/>
                <w:webHidden/>
              </w:rPr>
              <w:fldChar w:fldCharType="end"/>
            </w:r>
          </w:hyperlink>
        </w:p>
        <w:p w:rsidR="008908D2" w:rsidRDefault="00022795">
          <w:pPr>
            <w:pStyle w:val="Sumrio1"/>
            <w:tabs>
              <w:tab w:val="left" w:pos="440"/>
              <w:tab w:val="right" w:leader="dot" w:pos="8828"/>
            </w:tabs>
            <w:rPr>
              <w:rFonts w:eastAsiaTheme="minorEastAsia"/>
              <w:noProof/>
              <w:lang w:eastAsia="pt-BR"/>
            </w:rPr>
          </w:pPr>
          <w:hyperlink w:anchor="_Toc101975194" w:history="1">
            <w:r w:rsidR="008908D2" w:rsidRPr="00104773">
              <w:rPr>
                <w:rStyle w:val="Hyperlink"/>
                <w:noProof/>
              </w:rPr>
              <w:t>9</w:t>
            </w:r>
            <w:r w:rsidR="008908D2">
              <w:rPr>
                <w:rFonts w:eastAsiaTheme="minorEastAsia"/>
                <w:noProof/>
                <w:lang w:eastAsia="pt-BR"/>
              </w:rPr>
              <w:tab/>
            </w:r>
            <w:r w:rsidR="008908D2" w:rsidRPr="00104773">
              <w:rPr>
                <w:rStyle w:val="Hyperlink"/>
                <w:noProof/>
              </w:rPr>
              <w:t>Especificações Adicionais</w:t>
            </w:r>
            <w:r w:rsidR="008908D2">
              <w:rPr>
                <w:noProof/>
                <w:webHidden/>
              </w:rPr>
              <w:tab/>
            </w:r>
            <w:r w:rsidR="008908D2">
              <w:rPr>
                <w:noProof/>
                <w:webHidden/>
              </w:rPr>
              <w:fldChar w:fldCharType="begin"/>
            </w:r>
            <w:r w:rsidR="008908D2">
              <w:rPr>
                <w:noProof/>
                <w:webHidden/>
              </w:rPr>
              <w:instrText xml:space="preserve"> PAGEREF _Toc101975194 \h </w:instrText>
            </w:r>
            <w:r w:rsidR="008908D2">
              <w:rPr>
                <w:noProof/>
                <w:webHidden/>
              </w:rPr>
            </w:r>
            <w:r w:rsidR="008908D2">
              <w:rPr>
                <w:noProof/>
                <w:webHidden/>
              </w:rPr>
              <w:fldChar w:fldCharType="separate"/>
            </w:r>
            <w:r w:rsidR="008908D2">
              <w:rPr>
                <w:noProof/>
                <w:webHidden/>
              </w:rPr>
              <w:t>13</w:t>
            </w:r>
            <w:r w:rsidR="008908D2">
              <w:rPr>
                <w:noProof/>
                <w:webHidden/>
              </w:rPr>
              <w:fldChar w:fldCharType="end"/>
            </w:r>
          </w:hyperlink>
        </w:p>
        <w:p w:rsidR="008908D2" w:rsidRDefault="00022795">
          <w:pPr>
            <w:pStyle w:val="Sumrio2"/>
            <w:tabs>
              <w:tab w:val="left" w:pos="880"/>
              <w:tab w:val="right" w:leader="dot" w:pos="8828"/>
            </w:tabs>
            <w:rPr>
              <w:rFonts w:eastAsiaTheme="minorEastAsia"/>
              <w:noProof/>
              <w:lang w:eastAsia="pt-BR"/>
            </w:rPr>
          </w:pPr>
          <w:hyperlink w:anchor="_Toc101975195" w:history="1">
            <w:r w:rsidR="008908D2" w:rsidRPr="00104773">
              <w:rPr>
                <w:rStyle w:val="Hyperlink"/>
                <w:noProof/>
              </w:rPr>
              <w:t>9.1</w:t>
            </w:r>
            <w:r w:rsidR="008908D2">
              <w:rPr>
                <w:rFonts w:eastAsiaTheme="minorEastAsia"/>
                <w:noProof/>
                <w:lang w:eastAsia="pt-BR"/>
              </w:rPr>
              <w:tab/>
            </w:r>
            <w:r w:rsidR="008908D2" w:rsidRPr="00104773">
              <w:rPr>
                <w:rStyle w:val="Hyperlink"/>
                <w:noProof/>
              </w:rPr>
              <w:t>Equipamentos de alta tensão</w:t>
            </w:r>
            <w:r w:rsidR="008908D2">
              <w:rPr>
                <w:noProof/>
                <w:webHidden/>
              </w:rPr>
              <w:tab/>
            </w:r>
            <w:r w:rsidR="008908D2">
              <w:rPr>
                <w:noProof/>
                <w:webHidden/>
              </w:rPr>
              <w:fldChar w:fldCharType="begin"/>
            </w:r>
            <w:r w:rsidR="008908D2">
              <w:rPr>
                <w:noProof/>
                <w:webHidden/>
              </w:rPr>
              <w:instrText xml:space="preserve"> PAGEREF _Toc101975195 \h </w:instrText>
            </w:r>
            <w:r w:rsidR="008908D2">
              <w:rPr>
                <w:noProof/>
                <w:webHidden/>
              </w:rPr>
            </w:r>
            <w:r w:rsidR="008908D2">
              <w:rPr>
                <w:noProof/>
                <w:webHidden/>
              </w:rPr>
              <w:fldChar w:fldCharType="separate"/>
            </w:r>
            <w:r w:rsidR="008908D2">
              <w:rPr>
                <w:noProof/>
                <w:webHidden/>
              </w:rPr>
              <w:t>13</w:t>
            </w:r>
            <w:r w:rsidR="008908D2">
              <w:rPr>
                <w:noProof/>
                <w:webHidden/>
              </w:rPr>
              <w:fldChar w:fldCharType="end"/>
            </w:r>
          </w:hyperlink>
        </w:p>
        <w:p w:rsidR="008908D2" w:rsidRDefault="00022795">
          <w:pPr>
            <w:pStyle w:val="Sumrio2"/>
            <w:tabs>
              <w:tab w:val="left" w:pos="880"/>
              <w:tab w:val="right" w:leader="dot" w:pos="8828"/>
            </w:tabs>
            <w:rPr>
              <w:rFonts w:eastAsiaTheme="minorEastAsia"/>
              <w:noProof/>
              <w:lang w:eastAsia="pt-BR"/>
            </w:rPr>
          </w:pPr>
          <w:hyperlink w:anchor="_Toc101975196" w:history="1">
            <w:r w:rsidR="008908D2" w:rsidRPr="00104773">
              <w:rPr>
                <w:rStyle w:val="Hyperlink"/>
                <w:noProof/>
              </w:rPr>
              <w:t>9.2</w:t>
            </w:r>
            <w:r w:rsidR="008908D2">
              <w:rPr>
                <w:rFonts w:eastAsiaTheme="minorEastAsia"/>
                <w:noProof/>
                <w:lang w:eastAsia="pt-BR"/>
              </w:rPr>
              <w:tab/>
            </w:r>
            <w:r w:rsidR="008908D2" w:rsidRPr="00104773">
              <w:rPr>
                <w:rStyle w:val="Hyperlink"/>
                <w:noProof/>
              </w:rPr>
              <w:t>Coordenação da proteção</w:t>
            </w:r>
            <w:r w:rsidR="008908D2">
              <w:rPr>
                <w:noProof/>
                <w:webHidden/>
              </w:rPr>
              <w:tab/>
            </w:r>
            <w:r w:rsidR="008908D2">
              <w:rPr>
                <w:noProof/>
                <w:webHidden/>
              </w:rPr>
              <w:fldChar w:fldCharType="begin"/>
            </w:r>
            <w:r w:rsidR="008908D2">
              <w:rPr>
                <w:noProof/>
                <w:webHidden/>
              </w:rPr>
              <w:instrText xml:space="preserve"> PAGEREF _Toc101975196 \h </w:instrText>
            </w:r>
            <w:r w:rsidR="008908D2">
              <w:rPr>
                <w:noProof/>
                <w:webHidden/>
              </w:rPr>
            </w:r>
            <w:r w:rsidR="008908D2">
              <w:rPr>
                <w:noProof/>
                <w:webHidden/>
              </w:rPr>
              <w:fldChar w:fldCharType="separate"/>
            </w:r>
            <w:r w:rsidR="008908D2">
              <w:rPr>
                <w:noProof/>
                <w:webHidden/>
              </w:rPr>
              <w:t>13</w:t>
            </w:r>
            <w:r w:rsidR="008908D2">
              <w:rPr>
                <w:noProof/>
                <w:webHidden/>
              </w:rPr>
              <w:fldChar w:fldCharType="end"/>
            </w:r>
          </w:hyperlink>
        </w:p>
        <w:p w:rsidR="008908D2" w:rsidRDefault="00022795">
          <w:pPr>
            <w:pStyle w:val="Sumrio2"/>
            <w:tabs>
              <w:tab w:val="left" w:pos="880"/>
              <w:tab w:val="right" w:leader="dot" w:pos="8828"/>
            </w:tabs>
            <w:rPr>
              <w:rFonts w:eastAsiaTheme="minorEastAsia"/>
              <w:noProof/>
              <w:lang w:eastAsia="pt-BR"/>
            </w:rPr>
          </w:pPr>
          <w:hyperlink w:anchor="_Toc101975197" w:history="1">
            <w:r w:rsidR="008908D2" w:rsidRPr="00104773">
              <w:rPr>
                <w:rStyle w:val="Hyperlink"/>
                <w:noProof/>
              </w:rPr>
              <w:t>9.3</w:t>
            </w:r>
            <w:r w:rsidR="008908D2">
              <w:rPr>
                <w:rFonts w:eastAsiaTheme="minorEastAsia"/>
                <w:noProof/>
                <w:lang w:eastAsia="pt-BR"/>
              </w:rPr>
              <w:tab/>
            </w:r>
            <w:r w:rsidR="008908D2" w:rsidRPr="00104773">
              <w:rPr>
                <w:rStyle w:val="Hyperlink"/>
                <w:noProof/>
              </w:rPr>
              <w:t>Eletrodutos</w:t>
            </w:r>
            <w:r w:rsidR="008908D2">
              <w:rPr>
                <w:noProof/>
                <w:webHidden/>
              </w:rPr>
              <w:tab/>
            </w:r>
            <w:r w:rsidR="008908D2">
              <w:rPr>
                <w:noProof/>
                <w:webHidden/>
              </w:rPr>
              <w:fldChar w:fldCharType="begin"/>
            </w:r>
            <w:r w:rsidR="008908D2">
              <w:rPr>
                <w:noProof/>
                <w:webHidden/>
              </w:rPr>
              <w:instrText xml:space="preserve"> PAGEREF _Toc101975197 \h </w:instrText>
            </w:r>
            <w:r w:rsidR="008908D2">
              <w:rPr>
                <w:noProof/>
                <w:webHidden/>
              </w:rPr>
            </w:r>
            <w:r w:rsidR="008908D2">
              <w:rPr>
                <w:noProof/>
                <w:webHidden/>
              </w:rPr>
              <w:fldChar w:fldCharType="separate"/>
            </w:r>
            <w:r w:rsidR="008908D2">
              <w:rPr>
                <w:noProof/>
                <w:webHidden/>
              </w:rPr>
              <w:t>13</w:t>
            </w:r>
            <w:r w:rsidR="008908D2">
              <w:rPr>
                <w:noProof/>
                <w:webHidden/>
              </w:rPr>
              <w:fldChar w:fldCharType="end"/>
            </w:r>
          </w:hyperlink>
        </w:p>
        <w:p w:rsidR="008908D2" w:rsidRDefault="00022795">
          <w:pPr>
            <w:pStyle w:val="Sumrio2"/>
            <w:tabs>
              <w:tab w:val="left" w:pos="880"/>
              <w:tab w:val="right" w:leader="dot" w:pos="8828"/>
            </w:tabs>
            <w:rPr>
              <w:rFonts w:eastAsiaTheme="minorEastAsia"/>
              <w:noProof/>
              <w:lang w:eastAsia="pt-BR"/>
            </w:rPr>
          </w:pPr>
          <w:hyperlink w:anchor="_Toc101975198" w:history="1">
            <w:r w:rsidR="008908D2" w:rsidRPr="00104773">
              <w:rPr>
                <w:rStyle w:val="Hyperlink"/>
                <w:noProof/>
              </w:rPr>
              <w:t>9.4</w:t>
            </w:r>
            <w:r w:rsidR="008908D2">
              <w:rPr>
                <w:rFonts w:eastAsiaTheme="minorEastAsia"/>
                <w:noProof/>
                <w:lang w:eastAsia="pt-BR"/>
              </w:rPr>
              <w:tab/>
            </w:r>
            <w:r w:rsidR="008908D2" w:rsidRPr="00104773">
              <w:rPr>
                <w:rStyle w:val="Hyperlink"/>
                <w:noProof/>
              </w:rPr>
              <w:t>Cabos de BT</w:t>
            </w:r>
            <w:r w:rsidR="008908D2">
              <w:rPr>
                <w:noProof/>
                <w:webHidden/>
              </w:rPr>
              <w:tab/>
            </w:r>
            <w:r w:rsidR="008908D2">
              <w:rPr>
                <w:noProof/>
                <w:webHidden/>
              </w:rPr>
              <w:fldChar w:fldCharType="begin"/>
            </w:r>
            <w:r w:rsidR="008908D2">
              <w:rPr>
                <w:noProof/>
                <w:webHidden/>
              </w:rPr>
              <w:instrText xml:space="preserve"> PAGEREF _Toc101975198 \h </w:instrText>
            </w:r>
            <w:r w:rsidR="008908D2">
              <w:rPr>
                <w:noProof/>
                <w:webHidden/>
              </w:rPr>
            </w:r>
            <w:r w:rsidR="008908D2">
              <w:rPr>
                <w:noProof/>
                <w:webHidden/>
              </w:rPr>
              <w:fldChar w:fldCharType="separate"/>
            </w:r>
            <w:r w:rsidR="008908D2">
              <w:rPr>
                <w:noProof/>
                <w:webHidden/>
              </w:rPr>
              <w:t>14</w:t>
            </w:r>
            <w:r w:rsidR="008908D2">
              <w:rPr>
                <w:noProof/>
                <w:webHidden/>
              </w:rPr>
              <w:fldChar w:fldCharType="end"/>
            </w:r>
          </w:hyperlink>
        </w:p>
        <w:p w:rsidR="008908D2" w:rsidRDefault="00022795">
          <w:pPr>
            <w:pStyle w:val="Sumrio2"/>
            <w:tabs>
              <w:tab w:val="left" w:pos="880"/>
              <w:tab w:val="right" w:leader="dot" w:pos="8828"/>
            </w:tabs>
            <w:rPr>
              <w:rFonts w:eastAsiaTheme="minorEastAsia"/>
              <w:noProof/>
              <w:lang w:eastAsia="pt-BR"/>
            </w:rPr>
          </w:pPr>
          <w:hyperlink w:anchor="_Toc101975199" w:history="1">
            <w:r w:rsidR="008908D2" w:rsidRPr="00104773">
              <w:rPr>
                <w:rStyle w:val="Hyperlink"/>
                <w:noProof/>
              </w:rPr>
              <w:t>9.5</w:t>
            </w:r>
            <w:r w:rsidR="008908D2">
              <w:rPr>
                <w:rFonts w:eastAsiaTheme="minorEastAsia"/>
                <w:noProof/>
                <w:lang w:eastAsia="pt-BR"/>
              </w:rPr>
              <w:tab/>
            </w:r>
            <w:r w:rsidR="008908D2" w:rsidRPr="00104773">
              <w:rPr>
                <w:rStyle w:val="Hyperlink"/>
                <w:noProof/>
              </w:rPr>
              <w:t>Cabos de Controle</w:t>
            </w:r>
            <w:r w:rsidR="008908D2">
              <w:rPr>
                <w:noProof/>
                <w:webHidden/>
              </w:rPr>
              <w:tab/>
            </w:r>
            <w:r w:rsidR="008908D2">
              <w:rPr>
                <w:noProof/>
                <w:webHidden/>
              </w:rPr>
              <w:fldChar w:fldCharType="begin"/>
            </w:r>
            <w:r w:rsidR="008908D2">
              <w:rPr>
                <w:noProof/>
                <w:webHidden/>
              </w:rPr>
              <w:instrText xml:space="preserve"> PAGEREF _Toc101975199 \h </w:instrText>
            </w:r>
            <w:r w:rsidR="008908D2">
              <w:rPr>
                <w:noProof/>
                <w:webHidden/>
              </w:rPr>
            </w:r>
            <w:r w:rsidR="008908D2">
              <w:rPr>
                <w:noProof/>
                <w:webHidden/>
              </w:rPr>
              <w:fldChar w:fldCharType="separate"/>
            </w:r>
            <w:r w:rsidR="008908D2">
              <w:rPr>
                <w:noProof/>
                <w:webHidden/>
              </w:rPr>
              <w:t>14</w:t>
            </w:r>
            <w:r w:rsidR="008908D2">
              <w:rPr>
                <w:noProof/>
                <w:webHidden/>
              </w:rPr>
              <w:fldChar w:fldCharType="end"/>
            </w:r>
          </w:hyperlink>
        </w:p>
        <w:p w:rsidR="008908D2" w:rsidRDefault="00022795">
          <w:pPr>
            <w:pStyle w:val="Sumrio2"/>
            <w:tabs>
              <w:tab w:val="left" w:pos="880"/>
              <w:tab w:val="right" w:leader="dot" w:pos="8828"/>
            </w:tabs>
            <w:rPr>
              <w:rFonts w:eastAsiaTheme="minorEastAsia"/>
              <w:noProof/>
              <w:lang w:eastAsia="pt-BR"/>
            </w:rPr>
          </w:pPr>
          <w:hyperlink w:anchor="_Toc101975200" w:history="1">
            <w:r w:rsidR="008908D2" w:rsidRPr="00104773">
              <w:rPr>
                <w:rStyle w:val="Hyperlink"/>
                <w:noProof/>
              </w:rPr>
              <w:t>9.6</w:t>
            </w:r>
            <w:r w:rsidR="008908D2">
              <w:rPr>
                <w:rFonts w:eastAsiaTheme="minorEastAsia"/>
                <w:noProof/>
                <w:lang w:eastAsia="pt-BR"/>
              </w:rPr>
              <w:tab/>
            </w:r>
            <w:r w:rsidR="008908D2" w:rsidRPr="00104773">
              <w:rPr>
                <w:rStyle w:val="Hyperlink"/>
                <w:noProof/>
              </w:rPr>
              <w:t>Qualidade e Garantia</w:t>
            </w:r>
            <w:r w:rsidR="008908D2">
              <w:rPr>
                <w:noProof/>
                <w:webHidden/>
              </w:rPr>
              <w:tab/>
            </w:r>
            <w:r w:rsidR="008908D2">
              <w:rPr>
                <w:noProof/>
                <w:webHidden/>
              </w:rPr>
              <w:fldChar w:fldCharType="begin"/>
            </w:r>
            <w:r w:rsidR="008908D2">
              <w:rPr>
                <w:noProof/>
                <w:webHidden/>
              </w:rPr>
              <w:instrText xml:space="preserve"> PAGEREF _Toc101975200 \h </w:instrText>
            </w:r>
            <w:r w:rsidR="008908D2">
              <w:rPr>
                <w:noProof/>
                <w:webHidden/>
              </w:rPr>
            </w:r>
            <w:r w:rsidR="008908D2">
              <w:rPr>
                <w:noProof/>
                <w:webHidden/>
              </w:rPr>
              <w:fldChar w:fldCharType="separate"/>
            </w:r>
            <w:r w:rsidR="008908D2">
              <w:rPr>
                <w:noProof/>
                <w:webHidden/>
              </w:rPr>
              <w:t>14</w:t>
            </w:r>
            <w:r w:rsidR="008908D2">
              <w:rPr>
                <w:noProof/>
                <w:webHidden/>
              </w:rPr>
              <w:fldChar w:fldCharType="end"/>
            </w:r>
          </w:hyperlink>
        </w:p>
        <w:p w:rsidR="008908D2" w:rsidRDefault="00022795">
          <w:pPr>
            <w:pStyle w:val="Sumrio2"/>
            <w:tabs>
              <w:tab w:val="left" w:pos="880"/>
              <w:tab w:val="right" w:leader="dot" w:pos="8828"/>
            </w:tabs>
            <w:rPr>
              <w:rFonts w:eastAsiaTheme="minorEastAsia"/>
              <w:noProof/>
              <w:lang w:eastAsia="pt-BR"/>
            </w:rPr>
          </w:pPr>
          <w:hyperlink w:anchor="_Toc101975201" w:history="1">
            <w:r w:rsidR="008908D2" w:rsidRPr="00104773">
              <w:rPr>
                <w:rStyle w:val="Hyperlink"/>
                <w:noProof/>
              </w:rPr>
              <w:t>9.7</w:t>
            </w:r>
            <w:r w:rsidR="008908D2">
              <w:rPr>
                <w:rFonts w:eastAsiaTheme="minorEastAsia"/>
                <w:noProof/>
                <w:lang w:eastAsia="pt-BR"/>
              </w:rPr>
              <w:tab/>
            </w:r>
            <w:r w:rsidR="008908D2" w:rsidRPr="00104773">
              <w:rPr>
                <w:rStyle w:val="Hyperlink"/>
                <w:noProof/>
              </w:rPr>
              <w:t>Manutenção preventiva</w:t>
            </w:r>
            <w:r w:rsidR="008908D2">
              <w:rPr>
                <w:noProof/>
                <w:webHidden/>
              </w:rPr>
              <w:tab/>
            </w:r>
            <w:r w:rsidR="008908D2">
              <w:rPr>
                <w:noProof/>
                <w:webHidden/>
              </w:rPr>
              <w:fldChar w:fldCharType="begin"/>
            </w:r>
            <w:r w:rsidR="008908D2">
              <w:rPr>
                <w:noProof/>
                <w:webHidden/>
              </w:rPr>
              <w:instrText xml:space="preserve"> PAGEREF _Toc101975201 \h </w:instrText>
            </w:r>
            <w:r w:rsidR="008908D2">
              <w:rPr>
                <w:noProof/>
                <w:webHidden/>
              </w:rPr>
            </w:r>
            <w:r w:rsidR="008908D2">
              <w:rPr>
                <w:noProof/>
                <w:webHidden/>
              </w:rPr>
              <w:fldChar w:fldCharType="separate"/>
            </w:r>
            <w:r w:rsidR="008908D2">
              <w:rPr>
                <w:noProof/>
                <w:webHidden/>
              </w:rPr>
              <w:t>15</w:t>
            </w:r>
            <w:r w:rsidR="008908D2">
              <w:rPr>
                <w:noProof/>
                <w:webHidden/>
              </w:rPr>
              <w:fldChar w:fldCharType="end"/>
            </w:r>
          </w:hyperlink>
        </w:p>
        <w:p w:rsidR="008908D2" w:rsidRDefault="00022795">
          <w:pPr>
            <w:pStyle w:val="Sumrio1"/>
            <w:tabs>
              <w:tab w:val="left" w:pos="660"/>
              <w:tab w:val="right" w:leader="dot" w:pos="8828"/>
            </w:tabs>
            <w:rPr>
              <w:rFonts w:eastAsiaTheme="minorEastAsia"/>
              <w:noProof/>
              <w:lang w:eastAsia="pt-BR"/>
            </w:rPr>
          </w:pPr>
          <w:hyperlink w:anchor="_Toc101975202" w:history="1">
            <w:r w:rsidR="008908D2" w:rsidRPr="00104773">
              <w:rPr>
                <w:rStyle w:val="Hyperlink"/>
                <w:noProof/>
              </w:rPr>
              <w:t>10</w:t>
            </w:r>
            <w:r w:rsidR="008908D2">
              <w:rPr>
                <w:rFonts w:eastAsiaTheme="minorEastAsia"/>
                <w:noProof/>
                <w:lang w:eastAsia="pt-BR"/>
              </w:rPr>
              <w:tab/>
            </w:r>
            <w:r w:rsidR="008908D2" w:rsidRPr="00104773">
              <w:rPr>
                <w:rStyle w:val="Hyperlink"/>
                <w:noProof/>
              </w:rPr>
              <w:t>Limpeza da obra</w:t>
            </w:r>
            <w:r w:rsidR="008908D2">
              <w:rPr>
                <w:noProof/>
                <w:webHidden/>
              </w:rPr>
              <w:tab/>
            </w:r>
            <w:r w:rsidR="008908D2">
              <w:rPr>
                <w:noProof/>
                <w:webHidden/>
              </w:rPr>
              <w:fldChar w:fldCharType="begin"/>
            </w:r>
            <w:r w:rsidR="008908D2">
              <w:rPr>
                <w:noProof/>
                <w:webHidden/>
              </w:rPr>
              <w:instrText xml:space="preserve"> PAGEREF _Toc101975202 \h </w:instrText>
            </w:r>
            <w:r w:rsidR="008908D2">
              <w:rPr>
                <w:noProof/>
                <w:webHidden/>
              </w:rPr>
            </w:r>
            <w:r w:rsidR="008908D2">
              <w:rPr>
                <w:noProof/>
                <w:webHidden/>
              </w:rPr>
              <w:fldChar w:fldCharType="separate"/>
            </w:r>
            <w:r w:rsidR="008908D2">
              <w:rPr>
                <w:noProof/>
                <w:webHidden/>
              </w:rPr>
              <w:t>15</w:t>
            </w:r>
            <w:r w:rsidR="008908D2">
              <w:rPr>
                <w:noProof/>
                <w:webHidden/>
              </w:rPr>
              <w:fldChar w:fldCharType="end"/>
            </w:r>
          </w:hyperlink>
        </w:p>
        <w:p w:rsidR="008908D2" w:rsidRDefault="00022795">
          <w:pPr>
            <w:pStyle w:val="Sumrio1"/>
            <w:tabs>
              <w:tab w:val="left" w:pos="660"/>
              <w:tab w:val="right" w:leader="dot" w:pos="8828"/>
            </w:tabs>
            <w:rPr>
              <w:rFonts w:eastAsiaTheme="minorEastAsia"/>
              <w:noProof/>
              <w:lang w:eastAsia="pt-BR"/>
            </w:rPr>
          </w:pPr>
          <w:hyperlink w:anchor="_Toc101975203" w:history="1">
            <w:r w:rsidR="008908D2" w:rsidRPr="00104773">
              <w:rPr>
                <w:rStyle w:val="Hyperlink"/>
                <w:noProof/>
              </w:rPr>
              <w:t>11</w:t>
            </w:r>
            <w:r w:rsidR="008908D2">
              <w:rPr>
                <w:rFonts w:eastAsiaTheme="minorEastAsia"/>
                <w:noProof/>
                <w:lang w:eastAsia="pt-BR"/>
              </w:rPr>
              <w:tab/>
            </w:r>
            <w:r w:rsidR="008908D2" w:rsidRPr="00104773">
              <w:rPr>
                <w:rStyle w:val="Hyperlink"/>
                <w:noProof/>
              </w:rPr>
              <w:t>Considerações finais</w:t>
            </w:r>
            <w:r w:rsidR="008908D2">
              <w:rPr>
                <w:noProof/>
                <w:webHidden/>
              </w:rPr>
              <w:tab/>
            </w:r>
            <w:r w:rsidR="008908D2">
              <w:rPr>
                <w:noProof/>
                <w:webHidden/>
              </w:rPr>
              <w:fldChar w:fldCharType="begin"/>
            </w:r>
            <w:r w:rsidR="008908D2">
              <w:rPr>
                <w:noProof/>
                <w:webHidden/>
              </w:rPr>
              <w:instrText xml:space="preserve"> PAGEREF _Toc101975203 \h </w:instrText>
            </w:r>
            <w:r w:rsidR="008908D2">
              <w:rPr>
                <w:noProof/>
                <w:webHidden/>
              </w:rPr>
            </w:r>
            <w:r w:rsidR="008908D2">
              <w:rPr>
                <w:noProof/>
                <w:webHidden/>
              </w:rPr>
              <w:fldChar w:fldCharType="separate"/>
            </w:r>
            <w:r w:rsidR="008908D2">
              <w:rPr>
                <w:noProof/>
                <w:webHidden/>
              </w:rPr>
              <w:t>15</w:t>
            </w:r>
            <w:r w:rsidR="008908D2">
              <w:rPr>
                <w:noProof/>
                <w:webHidden/>
              </w:rPr>
              <w:fldChar w:fldCharType="end"/>
            </w:r>
          </w:hyperlink>
        </w:p>
        <w:p w:rsidR="008908D2" w:rsidRDefault="00022795">
          <w:pPr>
            <w:pStyle w:val="Sumrio1"/>
            <w:tabs>
              <w:tab w:val="left" w:pos="660"/>
              <w:tab w:val="right" w:leader="dot" w:pos="8828"/>
            </w:tabs>
            <w:rPr>
              <w:rFonts w:eastAsiaTheme="minorEastAsia"/>
              <w:noProof/>
              <w:lang w:eastAsia="pt-BR"/>
            </w:rPr>
          </w:pPr>
          <w:hyperlink w:anchor="_Toc101975204" w:history="1">
            <w:r w:rsidR="008908D2" w:rsidRPr="00104773">
              <w:rPr>
                <w:rStyle w:val="Hyperlink"/>
                <w:noProof/>
              </w:rPr>
              <w:t>12</w:t>
            </w:r>
            <w:r w:rsidR="008908D2">
              <w:rPr>
                <w:rFonts w:eastAsiaTheme="minorEastAsia"/>
                <w:noProof/>
                <w:lang w:eastAsia="pt-BR"/>
              </w:rPr>
              <w:tab/>
            </w:r>
            <w:r w:rsidR="008908D2" w:rsidRPr="00104773">
              <w:rPr>
                <w:rStyle w:val="Hyperlink"/>
                <w:noProof/>
              </w:rPr>
              <w:t>Sustentabilidade</w:t>
            </w:r>
            <w:r w:rsidR="008908D2">
              <w:rPr>
                <w:noProof/>
                <w:webHidden/>
              </w:rPr>
              <w:tab/>
            </w:r>
            <w:r w:rsidR="008908D2">
              <w:rPr>
                <w:noProof/>
                <w:webHidden/>
              </w:rPr>
              <w:fldChar w:fldCharType="begin"/>
            </w:r>
            <w:r w:rsidR="008908D2">
              <w:rPr>
                <w:noProof/>
                <w:webHidden/>
              </w:rPr>
              <w:instrText xml:space="preserve"> PAGEREF _Toc101975204 \h </w:instrText>
            </w:r>
            <w:r w:rsidR="008908D2">
              <w:rPr>
                <w:noProof/>
                <w:webHidden/>
              </w:rPr>
            </w:r>
            <w:r w:rsidR="008908D2">
              <w:rPr>
                <w:noProof/>
                <w:webHidden/>
              </w:rPr>
              <w:fldChar w:fldCharType="separate"/>
            </w:r>
            <w:r w:rsidR="008908D2">
              <w:rPr>
                <w:noProof/>
                <w:webHidden/>
              </w:rPr>
              <w:t>18</w:t>
            </w:r>
            <w:r w:rsidR="008908D2">
              <w:rPr>
                <w:noProof/>
                <w:webHidden/>
              </w:rPr>
              <w:fldChar w:fldCharType="end"/>
            </w:r>
          </w:hyperlink>
        </w:p>
        <w:p w:rsidR="008908D2" w:rsidRDefault="00022795">
          <w:pPr>
            <w:pStyle w:val="Sumrio1"/>
            <w:tabs>
              <w:tab w:val="left" w:pos="660"/>
              <w:tab w:val="right" w:leader="dot" w:pos="8828"/>
            </w:tabs>
            <w:rPr>
              <w:rFonts w:eastAsiaTheme="minorEastAsia"/>
              <w:noProof/>
              <w:lang w:eastAsia="pt-BR"/>
            </w:rPr>
          </w:pPr>
          <w:hyperlink w:anchor="_Toc101975205" w:history="1">
            <w:r w:rsidR="008908D2" w:rsidRPr="00104773">
              <w:rPr>
                <w:rStyle w:val="Hyperlink"/>
                <w:noProof/>
              </w:rPr>
              <w:t>13</w:t>
            </w:r>
            <w:r w:rsidR="008908D2">
              <w:rPr>
                <w:rFonts w:eastAsiaTheme="minorEastAsia"/>
                <w:noProof/>
                <w:lang w:eastAsia="pt-BR"/>
              </w:rPr>
              <w:tab/>
            </w:r>
            <w:r w:rsidR="008908D2" w:rsidRPr="00104773">
              <w:rPr>
                <w:rStyle w:val="Hyperlink"/>
                <w:noProof/>
              </w:rPr>
              <w:t>Custos</w:t>
            </w:r>
            <w:r w:rsidR="008908D2">
              <w:rPr>
                <w:noProof/>
                <w:webHidden/>
              </w:rPr>
              <w:tab/>
            </w:r>
            <w:r w:rsidR="008908D2">
              <w:rPr>
                <w:noProof/>
                <w:webHidden/>
              </w:rPr>
              <w:fldChar w:fldCharType="begin"/>
            </w:r>
            <w:r w:rsidR="008908D2">
              <w:rPr>
                <w:noProof/>
                <w:webHidden/>
              </w:rPr>
              <w:instrText xml:space="preserve"> PAGEREF _Toc101975205 \h </w:instrText>
            </w:r>
            <w:r w:rsidR="008908D2">
              <w:rPr>
                <w:noProof/>
                <w:webHidden/>
              </w:rPr>
            </w:r>
            <w:r w:rsidR="008908D2">
              <w:rPr>
                <w:noProof/>
                <w:webHidden/>
              </w:rPr>
              <w:fldChar w:fldCharType="separate"/>
            </w:r>
            <w:r w:rsidR="008908D2">
              <w:rPr>
                <w:noProof/>
                <w:webHidden/>
              </w:rPr>
              <w:t>19</w:t>
            </w:r>
            <w:r w:rsidR="008908D2">
              <w:rPr>
                <w:noProof/>
                <w:webHidden/>
              </w:rPr>
              <w:fldChar w:fldCharType="end"/>
            </w:r>
          </w:hyperlink>
        </w:p>
        <w:p w:rsidR="003733FC" w:rsidRPr="00CB2DBD" w:rsidRDefault="003733FC">
          <w:r>
            <w:rPr>
              <w:b/>
              <w:bCs/>
            </w:rPr>
            <w:fldChar w:fldCharType="end"/>
          </w:r>
        </w:p>
      </w:sdtContent>
    </w:sdt>
    <w:p w:rsidR="004C620F" w:rsidRDefault="004C620F" w:rsidP="004C620F">
      <w:pPr>
        <w:pStyle w:val="Ttulo1"/>
        <w:numPr>
          <w:ilvl w:val="0"/>
          <w:numId w:val="0"/>
        </w:numPr>
        <w:ind w:left="432"/>
      </w:pPr>
    </w:p>
    <w:p w:rsidR="00FC3FD6" w:rsidRPr="00FC3FD6" w:rsidRDefault="00FC3FD6" w:rsidP="00FC3FD6"/>
    <w:p w:rsidR="00DF488C" w:rsidRPr="00DF488C" w:rsidRDefault="003733FC" w:rsidP="00DF488C">
      <w:pPr>
        <w:pStyle w:val="Ttulo1"/>
      </w:pPr>
      <w:bookmarkStart w:id="0" w:name="_Toc101975178"/>
      <w:r>
        <w:t>Objetivo</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
        <w:gridCol w:w="6095"/>
        <w:gridCol w:w="2977"/>
      </w:tblGrid>
      <w:tr w:rsidR="00DF488C" w:rsidRPr="00DF488C" w:rsidTr="00DF488C">
        <w:trPr>
          <w:trHeight w:val="181"/>
        </w:trPr>
        <w:tc>
          <w:tcPr>
            <w:tcW w:w="779" w:type="dxa"/>
            <w:tcBorders>
              <w:top w:val="single" w:sz="4" w:space="0" w:color="auto"/>
              <w:left w:val="single" w:sz="4" w:space="0" w:color="auto"/>
              <w:bottom w:val="single" w:sz="4" w:space="0" w:color="auto"/>
              <w:right w:val="single" w:sz="4" w:space="0" w:color="auto"/>
            </w:tcBorders>
            <w:vAlign w:val="center"/>
            <w:hideMark/>
          </w:tcPr>
          <w:p w:rsidR="00DF488C" w:rsidRPr="00DF488C" w:rsidRDefault="00DF488C" w:rsidP="00DF488C">
            <w:pPr>
              <w:tabs>
                <w:tab w:val="num" w:pos="993"/>
              </w:tabs>
              <w:spacing w:after="0"/>
              <w:rPr>
                <w:rFonts w:ascii="Arial" w:eastAsia="Times New Roman" w:hAnsi="Arial" w:cs="Arial"/>
                <w:b/>
              </w:rPr>
            </w:pPr>
            <w:r w:rsidRPr="00DF488C">
              <w:rPr>
                <w:rFonts w:ascii="Arial" w:eastAsia="Times New Roman" w:hAnsi="Arial" w:cs="Arial"/>
                <w:b/>
              </w:rPr>
              <w:t>ITEM</w:t>
            </w:r>
          </w:p>
        </w:tc>
        <w:tc>
          <w:tcPr>
            <w:tcW w:w="6095" w:type="dxa"/>
            <w:tcBorders>
              <w:top w:val="single" w:sz="4" w:space="0" w:color="auto"/>
              <w:left w:val="single" w:sz="4" w:space="0" w:color="auto"/>
              <w:bottom w:val="single" w:sz="4" w:space="0" w:color="auto"/>
              <w:right w:val="single" w:sz="4" w:space="0" w:color="auto"/>
            </w:tcBorders>
            <w:vAlign w:val="center"/>
            <w:hideMark/>
          </w:tcPr>
          <w:p w:rsidR="00DF488C" w:rsidRPr="00DF488C" w:rsidRDefault="00DF488C" w:rsidP="00DF488C">
            <w:pPr>
              <w:tabs>
                <w:tab w:val="num" w:pos="993"/>
              </w:tabs>
              <w:spacing w:after="0"/>
              <w:ind w:left="567"/>
              <w:jc w:val="center"/>
              <w:rPr>
                <w:rFonts w:ascii="Arial" w:eastAsia="Times New Roman" w:hAnsi="Arial" w:cs="Arial"/>
                <w:b/>
                <w:highlight w:val="yellow"/>
              </w:rPr>
            </w:pPr>
            <w:r w:rsidRPr="00DF488C">
              <w:rPr>
                <w:rFonts w:ascii="Arial" w:eastAsia="Times New Roman" w:hAnsi="Arial" w:cs="Arial"/>
                <w:b/>
              </w:rPr>
              <w:t>OBJETO</w:t>
            </w:r>
          </w:p>
        </w:tc>
        <w:tc>
          <w:tcPr>
            <w:tcW w:w="2977" w:type="dxa"/>
            <w:tcBorders>
              <w:top w:val="single" w:sz="4" w:space="0" w:color="auto"/>
              <w:left w:val="single" w:sz="4" w:space="0" w:color="auto"/>
              <w:bottom w:val="single" w:sz="4" w:space="0" w:color="auto"/>
              <w:right w:val="single" w:sz="4" w:space="0" w:color="auto"/>
            </w:tcBorders>
            <w:vAlign w:val="center"/>
            <w:hideMark/>
          </w:tcPr>
          <w:p w:rsidR="00DF488C" w:rsidRPr="00DF488C" w:rsidRDefault="00DF488C" w:rsidP="00DF488C">
            <w:pPr>
              <w:tabs>
                <w:tab w:val="num" w:pos="993"/>
              </w:tabs>
              <w:spacing w:after="0"/>
              <w:ind w:left="567"/>
              <w:jc w:val="center"/>
              <w:rPr>
                <w:rFonts w:ascii="Arial" w:eastAsia="Times New Roman" w:hAnsi="Arial" w:cs="Arial"/>
                <w:b/>
              </w:rPr>
            </w:pPr>
            <w:r w:rsidRPr="00DF488C">
              <w:rPr>
                <w:rFonts w:ascii="Arial" w:eastAsia="Times New Roman" w:hAnsi="Arial" w:cs="Arial"/>
                <w:b/>
              </w:rPr>
              <w:t>VALOR TOTAL ESTIMADO</w:t>
            </w:r>
          </w:p>
        </w:tc>
      </w:tr>
      <w:tr w:rsidR="00DF488C" w:rsidRPr="00DF488C" w:rsidTr="00DF488C">
        <w:trPr>
          <w:trHeight w:val="913"/>
        </w:trPr>
        <w:tc>
          <w:tcPr>
            <w:tcW w:w="779" w:type="dxa"/>
            <w:tcBorders>
              <w:top w:val="single" w:sz="4" w:space="0" w:color="auto"/>
              <w:left w:val="single" w:sz="4" w:space="0" w:color="auto"/>
              <w:bottom w:val="single" w:sz="4" w:space="0" w:color="auto"/>
              <w:right w:val="single" w:sz="4" w:space="0" w:color="auto"/>
            </w:tcBorders>
            <w:vAlign w:val="center"/>
            <w:hideMark/>
          </w:tcPr>
          <w:p w:rsidR="00DF488C" w:rsidRPr="00DF488C" w:rsidRDefault="00DF488C" w:rsidP="00DF488C">
            <w:pPr>
              <w:tabs>
                <w:tab w:val="num" w:pos="993"/>
              </w:tabs>
              <w:spacing w:after="0"/>
              <w:jc w:val="center"/>
              <w:rPr>
                <w:rFonts w:ascii="Arial" w:eastAsia="Times New Roman" w:hAnsi="Arial" w:cs="Arial"/>
              </w:rPr>
            </w:pPr>
            <w:r w:rsidRPr="00DF488C">
              <w:rPr>
                <w:rFonts w:ascii="Arial" w:eastAsia="Times New Roman" w:hAnsi="Arial" w:cs="Arial"/>
              </w:rPr>
              <w:t>01</w:t>
            </w:r>
          </w:p>
        </w:tc>
        <w:tc>
          <w:tcPr>
            <w:tcW w:w="6095" w:type="dxa"/>
            <w:tcBorders>
              <w:top w:val="single" w:sz="4" w:space="0" w:color="auto"/>
              <w:left w:val="single" w:sz="4" w:space="0" w:color="auto"/>
              <w:bottom w:val="single" w:sz="4" w:space="0" w:color="auto"/>
              <w:right w:val="single" w:sz="4" w:space="0" w:color="auto"/>
            </w:tcBorders>
            <w:vAlign w:val="center"/>
            <w:hideMark/>
          </w:tcPr>
          <w:p w:rsidR="00DF488C" w:rsidRPr="00DF488C" w:rsidRDefault="00DF488C" w:rsidP="00DF488C">
            <w:pPr>
              <w:spacing w:after="0"/>
              <w:jc w:val="both"/>
              <w:rPr>
                <w:rFonts w:ascii="Arial" w:eastAsia="Times New Roman" w:hAnsi="Arial" w:cs="Arial"/>
                <w:highlight w:val="yellow"/>
              </w:rPr>
            </w:pPr>
            <w:r w:rsidRPr="00DF488C">
              <w:rPr>
                <w:rFonts w:ascii="Arial" w:eastAsia="Calibri" w:hAnsi="Arial" w:cs="Arial"/>
                <w:iCs/>
                <w:sz w:val="20"/>
              </w:rPr>
              <w:t xml:space="preserve">Contratação de empresa especializada </w:t>
            </w:r>
            <w:r>
              <w:rPr>
                <w:rFonts w:ascii="Arial" w:eastAsia="Calibri" w:hAnsi="Arial" w:cs="Arial"/>
                <w:iCs/>
                <w:sz w:val="20"/>
              </w:rPr>
              <w:t>para</w:t>
            </w:r>
            <w:r w:rsidRPr="00DF488C">
              <w:rPr>
                <w:rFonts w:ascii="Arial" w:eastAsia="Calibri" w:hAnsi="Arial" w:cs="Arial"/>
                <w:iCs/>
                <w:sz w:val="20"/>
              </w:rPr>
              <w:t xml:space="preserve"> execução de obra e serviços de engenharia destinados à </w:t>
            </w:r>
            <w:r w:rsidR="00CE5BE8">
              <w:rPr>
                <w:rFonts w:ascii="Arial" w:eastAsia="Calibri" w:hAnsi="Arial" w:cs="Arial"/>
                <w:iCs/>
                <w:sz w:val="20"/>
              </w:rPr>
              <w:t>Modernização da Subestação do bloco C</w:t>
            </w:r>
            <w:r w:rsidRPr="00DF488C">
              <w:rPr>
                <w:rFonts w:ascii="Arial" w:eastAsia="Calibri" w:hAnsi="Arial" w:cs="Arial"/>
                <w:iCs/>
                <w:sz w:val="20"/>
              </w:rPr>
              <w:t xml:space="preserve"> do CEFET/RJ</w:t>
            </w:r>
            <w:r w:rsidR="00CE5BE8">
              <w:rPr>
                <w:rFonts w:ascii="Arial" w:eastAsia="Calibri" w:hAnsi="Arial" w:cs="Arial"/>
                <w:iCs/>
                <w:sz w:val="20"/>
              </w:rPr>
              <w:t>, unidade Maracanã.</w:t>
            </w:r>
          </w:p>
        </w:tc>
        <w:tc>
          <w:tcPr>
            <w:tcW w:w="2977" w:type="dxa"/>
            <w:tcBorders>
              <w:top w:val="single" w:sz="4" w:space="0" w:color="auto"/>
              <w:left w:val="single" w:sz="4" w:space="0" w:color="auto"/>
              <w:bottom w:val="single" w:sz="4" w:space="0" w:color="auto"/>
              <w:right w:val="single" w:sz="4" w:space="0" w:color="auto"/>
            </w:tcBorders>
            <w:vAlign w:val="center"/>
            <w:hideMark/>
          </w:tcPr>
          <w:p w:rsidR="00DF488C" w:rsidRPr="00354943" w:rsidRDefault="00DF488C" w:rsidP="00A10D0D">
            <w:pPr>
              <w:spacing w:after="0"/>
              <w:jc w:val="center"/>
              <w:rPr>
                <w:rFonts w:ascii="Arial" w:eastAsia="Times New Roman" w:hAnsi="Arial" w:cs="Arial"/>
              </w:rPr>
            </w:pPr>
            <w:r w:rsidRPr="00354943">
              <w:rPr>
                <w:rFonts w:ascii="Arial" w:eastAsia="Times New Roman" w:hAnsi="Arial" w:cs="Arial"/>
                <w:lang w:eastAsia="pt-BR"/>
              </w:rPr>
              <w:t>R$</w:t>
            </w:r>
            <w:r w:rsidR="00354943" w:rsidRPr="00354943">
              <w:rPr>
                <w:rFonts w:ascii="Arial" w:eastAsia="Times New Roman" w:hAnsi="Arial" w:cs="Arial"/>
                <w:lang w:eastAsia="pt-BR"/>
              </w:rPr>
              <w:t xml:space="preserve"> </w:t>
            </w:r>
            <w:r w:rsidR="00AA4C52" w:rsidRPr="00AA4C52">
              <w:rPr>
                <w:rFonts w:ascii="Times New Roman" w:hAnsi="Times New Roman" w:cs="Times New Roman"/>
                <w:sz w:val="24"/>
                <w:szCs w:val="24"/>
              </w:rPr>
              <w:t>1.218.609,99</w:t>
            </w:r>
          </w:p>
        </w:tc>
      </w:tr>
    </w:tbl>
    <w:p w:rsidR="00F33262" w:rsidRPr="00C77E87" w:rsidRDefault="00DF488C" w:rsidP="00F33262">
      <w:pPr>
        <w:spacing w:line="360" w:lineRule="auto"/>
        <w:ind w:firstLine="709"/>
        <w:jc w:val="both"/>
        <w:rPr>
          <w:rFonts w:ascii="Times New Roman" w:hAnsi="Times New Roman" w:cs="Times New Roman"/>
          <w:sz w:val="24"/>
          <w:szCs w:val="24"/>
        </w:rPr>
      </w:pPr>
      <w:r>
        <w:br/>
        <w:t xml:space="preserve">           </w:t>
      </w:r>
      <w:r w:rsidR="003733FC" w:rsidRPr="003733FC">
        <w:rPr>
          <w:rFonts w:ascii="Times New Roman" w:hAnsi="Times New Roman" w:cs="Times New Roman"/>
          <w:sz w:val="24"/>
          <w:szCs w:val="24"/>
        </w:rPr>
        <w:t>E</w:t>
      </w:r>
      <w:r w:rsidR="000A7C49">
        <w:rPr>
          <w:rFonts w:ascii="Times New Roman" w:hAnsi="Times New Roman" w:cs="Times New Roman"/>
          <w:sz w:val="24"/>
          <w:szCs w:val="24"/>
        </w:rPr>
        <w:t>ste relatório tem como objetivo a descrição dos serviços de engenharia na ref</w:t>
      </w:r>
      <w:r w:rsidR="00F33262">
        <w:rPr>
          <w:rFonts w:ascii="Times New Roman" w:hAnsi="Times New Roman" w:cs="Times New Roman"/>
          <w:sz w:val="24"/>
          <w:szCs w:val="24"/>
        </w:rPr>
        <w:t xml:space="preserve">orma de modernização da </w:t>
      </w:r>
      <w:r w:rsidR="00CE5BE8">
        <w:rPr>
          <w:rFonts w:ascii="Times New Roman" w:hAnsi="Times New Roman" w:cs="Times New Roman"/>
          <w:sz w:val="24"/>
          <w:szCs w:val="24"/>
        </w:rPr>
        <w:t>subestação</w:t>
      </w:r>
      <w:r w:rsidR="00F33262">
        <w:rPr>
          <w:rFonts w:ascii="Times New Roman" w:hAnsi="Times New Roman" w:cs="Times New Roman"/>
          <w:sz w:val="24"/>
          <w:szCs w:val="24"/>
        </w:rPr>
        <w:t xml:space="preserve"> do</w:t>
      </w:r>
      <w:r w:rsidR="00CE5BE8">
        <w:rPr>
          <w:rFonts w:ascii="Times New Roman" w:hAnsi="Times New Roman" w:cs="Times New Roman"/>
          <w:sz w:val="24"/>
          <w:szCs w:val="24"/>
        </w:rPr>
        <w:t xml:space="preserve"> bloco C do</w:t>
      </w:r>
      <w:r w:rsidR="00F33262">
        <w:rPr>
          <w:rFonts w:ascii="Times New Roman" w:hAnsi="Times New Roman" w:cs="Times New Roman"/>
          <w:sz w:val="24"/>
          <w:szCs w:val="24"/>
        </w:rPr>
        <w:t xml:space="preserve"> </w:t>
      </w:r>
      <w:r w:rsidR="0044445A">
        <w:rPr>
          <w:rFonts w:ascii="Times New Roman" w:hAnsi="Times New Roman" w:cs="Times New Roman"/>
          <w:sz w:val="24"/>
          <w:szCs w:val="24"/>
        </w:rPr>
        <w:t>CEFET/RJ – Unidade Maracanã</w:t>
      </w:r>
      <w:r w:rsidR="00CE5BE8">
        <w:rPr>
          <w:rFonts w:ascii="Times New Roman" w:hAnsi="Times New Roman" w:cs="Times New Roman"/>
          <w:sz w:val="24"/>
          <w:szCs w:val="24"/>
        </w:rPr>
        <w:t>.</w:t>
      </w:r>
    </w:p>
    <w:p w:rsidR="00F559D4" w:rsidRDefault="0044445A" w:rsidP="00F559D4">
      <w:pPr>
        <w:pStyle w:val="Ttulo1"/>
      </w:pPr>
      <w:bookmarkStart w:id="1" w:name="_Toc101975179"/>
      <w:r>
        <w:t>Introdução</w:t>
      </w:r>
      <w:bookmarkEnd w:id="1"/>
    </w:p>
    <w:p w:rsidR="00F559D4" w:rsidRDefault="00F559D4" w:rsidP="00F559D4"/>
    <w:p w:rsidR="0044445A" w:rsidRPr="0044445A" w:rsidRDefault="0044445A" w:rsidP="0044445A">
      <w:pPr>
        <w:spacing w:line="360" w:lineRule="auto"/>
        <w:ind w:firstLine="709"/>
        <w:jc w:val="both"/>
        <w:rPr>
          <w:rFonts w:ascii="Times New Roman" w:hAnsi="Times New Roman" w:cs="Times New Roman"/>
          <w:sz w:val="24"/>
          <w:szCs w:val="24"/>
        </w:rPr>
      </w:pPr>
      <w:r w:rsidRPr="0044445A">
        <w:rPr>
          <w:rFonts w:ascii="Times New Roman" w:hAnsi="Times New Roman" w:cs="Times New Roman"/>
          <w:sz w:val="24"/>
          <w:szCs w:val="24"/>
        </w:rPr>
        <w:t xml:space="preserve">A </w:t>
      </w:r>
      <w:r w:rsidR="009C340E">
        <w:rPr>
          <w:rFonts w:ascii="Times New Roman" w:hAnsi="Times New Roman" w:cs="Times New Roman"/>
          <w:sz w:val="24"/>
          <w:szCs w:val="24"/>
        </w:rPr>
        <w:t>CONTRATADA</w:t>
      </w:r>
      <w:r w:rsidRPr="0044445A">
        <w:rPr>
          <w:rFonts w:ascii="Times New Roman" w:hAnsi="Times New Roman" w:cs="Times New Roman"/>
          <w:sz w:val="24"/>
          <w:szCs w:val="24"/>
        </w:rPr>
        <w:t xml:space="preserve"> deverá apresentar ART/RRT, de acordo com o Conselho de seu responsável técnico, com a devida quitação. </w:t>
      </w:r>
    </w:p>
    <w:p w:rsidR="0044445A" w:rsidRDefault="009C340E" w:rsidP="0044445A">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A CONTRATADA</w:t>
      </w:r>
      <w:r w:rsidR="0044445A" w:rsidRPr="0044445A">
        <w:rPr>
          <w:rFonts w:ascii="Times New Roman" w:hAnsi="Times New Roman" w:cs="Times New Roman"/>
          <w:sz w:val="24"/>
          <w:szCs w:val="24"/>
        </w:rPr>
        <w:t xml:space="preserve"> deverá providenciar placa da obra na instituição até 15 dias a partir da assinatura do contrato. A placa da obra deverá seguir o modelo conforme Manual de Identidade Visual fornecido pelo Governo Federal.</w:t>
      </w:r>
    </w:p>
    <w:p w:rsidR="0044445A" w:rsidRDefault="0044445A" w:rsidP="0044445A">
      <w:pPr>
        <w:pStyle w:val="Ttulo1"/>
      </w:pPr>
      <w:bookmarkStart w:id="2" w:name="_Toc101975180"/>
      <w:r>
        <w:t>Documentos de Referência</w:t>
      </w:r>
      <w:bookmarkEnd w:id="2"/>
    </w:p>
    <w:p w:rsidR="0044445A" w:rsidRDefault="0044445A" w:rsidP="0044445A"/>
    <w:p w:rsidR="00537A5C" w:rsidRPr="00F33262" w:rsidRDefault="0044445A" w:rsidP="00F33262">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Os documentos abaixo são</w:t>
      </w:r>
      <w:r w:rsidR="00537A5C">
        <w:rPr>
          <w:rFonts w:ascii="Times New Roman" w:hAnsi="Times New Roman" w:cs="Times New Roman"/>
          <w:sz w:val="24"/>
          <w:szCs w:val="24"/>
        </w:rPr>
        <w:t xml:space="preserve"> base no trabalho:</w:t>
      </w:r>
    </w:p>
    <w:p w:rsidR="0044445A" w:rsidRPr="00F33262" w:rsidRDefault="00F33262" w:rsidP="00F33262">
      <w:pPr>
        <w:pStyle w:val="PargrafodaLista"/>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Plantas das subestações</w:t>
      </w:r>
      <w:r w:rsidR="00537A5C" w:rsidRPr="00F33262">
        <w:rPr>
          <w:rFonts w:ascii="Times New Roman" w:hAnsi="Times New Roman" w:cs="Times New Roman"/>
          <w:sz w:val="24"/>
          <w:szCs w:val="24"/>
        </w:rPr>
        <w:t xml:space="preserve"> </w:t>
      </w:r>
    </w:p>
    <w:p w:rsidR="004D2E63" w:rsidRDefault="004D2E63" w:rsidP="00537A5C">
      <w:pPr>
        <w:pStyle w:val="PargrafodaLista"/>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Tabela dos circuitos</w:t>
      </w:r>
    </w:p>
    <w:p w:rsidR="00D51E4B" w:rsidRDefault="00D51E4B" w:rsidP="00537A5C">
      <w:pPr>
        <w:pStyle w:val="PargrafodaLista"/>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Detalhamento das obras elétrica</w:t>
      </w:r>
      <w:r w:rsidR="0078237B">
        <w:rPr>
          <w:rFonts w:ascii="Times New Roman" w:hAnsi="Times New Roman" w:cs="Times New Roman"/>
          <w:sz w:val="24"/>
          <w:szCs w:val="24"/>
        </w:rPr>
        <w:t>s</w:t>
      </w:r>
    </w:p>
    <w:p w:rsidR="0065426C" w:rsidRPr="00DF488C" w:rsidRDefault="0065426C" w:rsidP="001C7778">
      <w:pPr>
        <w:pStyle w:val="PargrafodaLista"/>
        <w:spacing w:line="360" w:lineRule="auto"/>
        <w:ind w:left="2210"/>
        <w:jc w:val="both"/>
        <w:rPr>
          <w:rFonts w:ascii="Times New Roman" w:hAnsi="Times New Roman" w:cs="Times New Roman"/>
          <w:sz w:val="24"/>
          <w:szCs w:val="24"/>
        </w:rPr>
      </w:pPr>
    </w:p>
    <w:p w:rsidR="0044445A" w:rsidRPr="00D357B9" w:rsidRDefault="00537A5C" w:rsidP="00D357B9">
      <w:pPr>
        <w:pStyle w:val="Ttulo1"/>
      </w:pPr>
      <w:bookmarkStart w:id="3" w:name="_Toc101975181"/>
      <w:r>
        <w:lastRenderedPageBreak/>
        <w:t>Normas e especificações</w:t>
      </w:r>
      <w:bookmarkEnd w:id="3"/>
    </w:p>
    <w:p w:rsidR="000746BE" w:rsidRDefault="00ED1AEA" w:rsidP="002216CC">
      <w:pPr>
        <w:pStyle w:val="Ttulo2"/>
        <w:ind w:left="708" w:hanging="708"/>
      </w:pPr>
      <w:bookmarkStart w:id="4" w:name="_Toc101975182"/>
      <w:r>
        <w:t>ABNT</w:t>
      </w:r>
      <w:bookmarkEnd w:id="4"/>
    </w:p>
    <w:p w:rsidR="00F604EF" w:rsidRPr="00F604EF" w:rsidRDefault="00F604EF" w:rsidP="00F604EF"/>
    <w:p w:rsidR="00ED1AEA" w:rsidRPr="00ED1AEA" w:rsidRDefault="00DF488C" w:rsidP="00DF488C">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D1AEA">
        <w:rPr>
          <w:rFonts w:ascii="Times New Roman" w:hAnsi="Times New Roman" w:cs="Times New Roman"/>
          <w:sz w:val="24"/>
          <w:szCs w:val="24"/>
        </w:rPr>
        <w:t xml:space="preserve">Os projetos e </w:t>
      </w:r>
      <w:r w:rsidR="00ED1AEA" w:rsidRPr="00ED1AEA">
        <w:rPr>
          <w:rFonts w:ascii="Times New Roman" w:hAnsi="Times New Roman" w:cs="Times New Roman"/>
          <w:sz w:val="24"/>
          <w:szCs w:val="24"/>
        </w:rPr>
        <w:t>a execução da obra deverão estar em estrita observância às normas técnicas da ABNT, bem como Leis e regulamentos dos Órgãos Públicos F</w:t>
      </w:r>
      <w:r w:rsidR="00ED1AEA">
        <w:rPr>
          <w:rFonts w:ascii="Times New Roman" w:hAnsi="Times New Roman" w:cs="Times New Roman"/>
          <w:sz w:val="24"/>
          <w:szCs w:val="24"/>
        </w:rPr>
        <w:t xml:space="preserve">ederais Estaduais, Municipais, </w:t>
      </w:r>
      <w:r w:rsidR="00ED1AEA" w:rsidRPr="00ED1AEA">
        <w:rPr>
          <w:rFonts w:ascii="Times New Roman" w:hAnsi="Times New Roman" w:cs="Times New Roman"/>
          <w:sz w:val="24"/>
          <w:szCs w:val="24"/>
        </w:rPr>
        <w:t>e de concessionárias, bem como do Corpo de Bombeiros. Deverão ainda ser tomados como referência os catálogos dos equipamentos especificados.</w:t>
      </w:r>
    </w:p>
    <w:p w:rsidR="000746BE" w:rsidRDefault="00ED1AEA" w:rsidP="000746BE">
      <w:pPr>
        <w:pStyle w:val="Ttulo2"/>
      </w:pPr>
      <w:bookmarkStart w:id="5" w:name="_Toc101975183"/>
      <w:r>
        <w:t>Segurança</w:t>
      </w:r>
      <w:r w:rsidR="002A3761">
        <w:t xml:space="preserve"> do Trabalho</w:t>
      </w:r>
      <w:bookmarkEnd w:id="5"/>
    </w:p>
    <w:p w:rsidR="002A3761" w:rsidRDefault="002A3761" w:rsidP="002A3761"/>
    <w:p w:rsidR="002A3761" w:rsidRDefault="002A3761" w:rsidP="002A3761">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Toda</w:t>
      </w:r>
      <w:r w:rsidRPr="00ED1AEA">
        <w:rPr>
          <w:rFonts w:ascii="Times New Roman" w:hAnsi="Times New Roman" w:cs="Times New Roman"/>
          <w:sz w:val="24"/>
          <w:szCs w:val="24"/>
        </w:rPr>
        <w:t>s as atividades desen</w:t>
      </w:r>
      <w:r>
        <w:rPr>
          <w:rFonts w:ascii="Times New Roman" w:hAnsi="Times New Roman" w:cs="Times New Roman"/>
          <w:sz w:val="24"/>
          <w:szCs w:val="24"/>
        </w:rPr>
        <w:t>volvidas</w:t>
      </w:r>
      <w:r w:rsidRPr="00ED1AEA">
        <w:rPr>
          <w:rFonts w:ascii="Times New Roman" w:hAnsi="Times New Roman" w:cs="Times New Roman"/>
          <w:sz w:val="24"/>
          <w:szCs w:val="24"/>
        </w:rPr>
        <w:t xml:space="preserve"> no canteiro deverão seguir as normas de segurança do trabalho em vigor, além de eventuais exigências constantes de acordos coletivos de trabalho.</w:t>
      </w:r>
      <w:r w:rsidR="005B0EC3">
        <w:rPr>
          <w:rFonts w:ascii="Times New Roman" w:hAnsi="Times New Roman" w:cs="Times New Roman"/>
          <w:sz w:val="24"/>
          <w:szCs w:val="24"/>
        </w:rPr>
        <w:t xml:space="preserve"> No anexo estão as principais recomendações do setor de segurança do trabalho que devem ser atendidas durante a execução da obra.</w:t>
      </w:r>
    </w:p>
    <w:p w:rsidR="002A3761" w:rsidRDefault="002A3761" w:rsidP="002A3761">
      <w:pPr>
        <w:spacing w:line="360" w:lineRule="auto"/>
        <w:ind w:firstLine="709"/>
        <w:jc w:val="both"/>
        <w:rPr>
          <w:rFonts w:ascii="Times New Roman" w:hAnsi="Times New Roman" w:cs="Times New Roman"/>
          <w:sz w:val="24"/>
          <w:szCs w:val="24"/>
        </w:rPr>
      </w:pPr>
    </w:p>
    <w:p w:rsidR="002A3761" w:rsidRDefault="002A3761" w:rsidP="002A3761">
      <w:pPr>
        <w:pStyle w:val="Ttulo2"/>
      </w:pPr>
      <w:bookmarkStart w:id="6" w:name="_Toc101975184"/>
      <w:r>
        <w:t>Produtos Similares</w:t>
      </w:r>
      <w:bookmarkEnd w:id="6"/>
    </w:p>
    <w:p w:rsidR="002A3761" w:rsidRDefault="002A3761" w:rsidP="002A3761"/>
    <w:p w:rsidR="002A3761" w:rsidRDefault="002A3761" w:rsidP="002A3761">
      <w:pPr>
        <w:spacing w:line="360" w:lineRule="auto"/>
        <w:ind w:firstLine="709"/>
        <w:jc w:val="both"/>
        <w:rPr>
          <w:rFonts w:ascii="Times New Roman" w:hAnsi="Times New Roman" w:cs="Times New Roman"/>
          <w:sz w:val="24"/>
          <w:szCs w:val="24"/>
        </w:rPr>
      </w:pPr>
      <w:r w:rsidRPr="00ED1AEA">
        <w:rPr>
          <w:rFonts w:ascii="Times New Roman" w:hAnsi="Times New Roman" w:cs="Times New Roman"/>
          <w:sz w:val="24"/>
          <w:szCs w:val="24"/>
        </w:rPr>
        <w:t>A aplicação de produtos similares aos especificados poderá ser aceita pela Fiscalização desde que acompanhada por laudo técnico expedido por instituto de pesquisa tecnológico de reconhecida idoneidade</w:t>
      </w:r>
    </w:p>
    <w:p w:rsidR="00935EBA" w:rsidRDefault="00935EBA" w:rsidP="002A3761">
      <w:pPr>
        <w:spacing w:line="360" w:lineRule="auto"/>
        <w:ind w:firstLine="709"/>
        <w:jc w:val="both"/>
        <w:rPr>
          <w:rFonts w:ascii="Times New Roman" w:hAnsi="Times New Roman" w:cs="Times New Roman"/>
          <w:sz w:val="24"/>
          <w:szCs w:val="24"/>
        </w:rPr>
      </w:pPr>
    </w:p>
    <w:p w:rsidR="00935EBA" w:rsidRDefault="00935EBA" w:rsidP="00935EBA">
      <w:pPr>
        <w:pStyle w:val="Ttulo1"/>
      </w:pPr>
      <w:bookmarkStart w:id="7" w:name="_Toc101975185"/>
      <w:r>
        <w:t>Serviços Preliminares</w:t>
      </w:r>
      <w:bookmarkEnd w:id="7"/>
    </w:p>
    <w:p w:rsidR="00935EBA" w:rsidRDefault="00935EBA" w:rsidP="00935EBA"/>
    <w:p w:rsidR="00935EBA" w:rsidRPr="00935EBA" w:rsidRDefault="00935EBA" w:rsidP="00935EBA">
      <w:pPr>
        <w:pStyle w:val="PargrafodaLista"/>
        <w:numPr>
          <w:ilvl w:val="0"/>
          <w:numId w:val="8"/>
        </w:numPr>
        <w:spacing w:line="360" w:lineRule="auto"/>
        <w:jc w:val="both"/>
        <w:rPr>
          <w:rFonts w:ascii="Times New Roman" w:hAnsi="Times New Roman" w:cs="Times New Roman"/>
          <w:sz w:val="24"/>
          <w:szCs w:val="24"/>
        </w:rPr>
      </w:pPr>
      <w:r w:rsidRPr="00935EBA">
        <w:rPr>
          <w:rFonts w:ascii="Times New Roman" w:hAnsi="Times New Roman" w:cs="Times New Roman"/>
          <w:sz w:val="24"/>
          <w:szCs w:val="24"/>
        </w:rPr>
        <w:t>A CONTRATADA deverá preparar o local onde executará a obra</w:t>
      </w:r>
      <w:r w:rsidR="00801722">
        <w:rPr>
          <w:rFonts w:ascii="Times New Roman" w:hAnsi="Times New Roman" w:cs="Times New Roman"/>
          <w:sz w:val="24"/>
          <w:szCs w:val="24"/>
        </w:rPr>
        <w:t xml:space="preserve"> e montar</w:t>
      </w:r>
      <w:r w:rsidRPr="00935EBA">
        <w:rPr>
          <w:rFonts w:ascii="Times New Roman" w:hAnsi="Times New Roman" w:cs="Times New Roman"/>
          <w:sz w:val="24"/>
          <w:szCs w:val="24"/>
        </w:rPr>
        <w:t xml:space="preserve"> um canteiro, que deverá oferecer condições adequadas de proteção contra furtos, roubos e incêndio, e suas instalações, maquinários e equipamentos deverão propiciar condições adequadas de proteção e segurança aos trabalhadores e a terceiros, de acordo com a legislação específica em vigor.</w:t>
      </w:r>
    </w:p>
    <w:p w:rsidR="00935EBA" w:rsidRPr="00935EBA" w:rsidRDefault="00935EBA" w:rsidP="00935EBA">
      <w:pPr>
        <w:pStyle w:val="PargrafodaLista"/>
        <w:numPr>
          <w:ilvl w:val="0"/>
          <w:numId w:val="8"/>
        </w:numPr>
        <w:spacing w:line="360" w:lineRule="auto"/>
        <w:jc w:val="both"/>
        <w:rPr>
          <w:rFonts w:ascii="Times New Roman" w:hAnsi="Times New Roman" w:cs="Times New Roman"/>
          <w:sz w:val="24"/>
          <w:szCs w:val="24"/>
        </w:rPr>
      </w:pPr>
      <w:r w:rsidRPr="00935EBA">
        <w:rPr>
          <w:rFonts w:ascii="Times New Roman" w:hAnsi="Times New Roman" w:cs="Times New Roman"/>
          <w:sz w:val="24"/>
          <w:szCs w:val="24"/>
        </w:rPr>
        <w:lastRenderedPageBreak/>
        <w:t>A área do serviço deverá estar totalmente isolada da área do Centro Técnico. Deverão ser tomadas precauç</w:t>
      </w:r>
      <w:r w:rsidR="00801722">
        <w:rPr>
          <w:rFonts w:ascii="Times New Roman" w:hAnsi="Times New Roman" w:cs="Times New Roman"/>
          <w:sz w:val="24"/>
          <w:szCs w:val="24"/>
        </w:rPr>
        <w:t>ões especiais para a proteção</w:t>
      </w:r>
      <w:r w:rsidRPr="00935EBA">
        <w:rPr>
          <w:rFonts w:ascii="Times New Roman" w:hAnsi="Times New Roman" w:cs="Times New Roman"/>
          <w:sz w:val="24"/>
          <w:szCs w:val="24"/>
        </w:rPr>
        <w:t xml:space="preserve"> dos usuários do Centro Técnico. </w:t>
      </w:r>
    </w:p>
    <w:p w:rsidR="00935EBA" w:rsidRPr="00935EBA" w:rsidRDefault="00935EBA" w:rsidP="00935EBA">
      <w:pPr>
        <w:pStyle w:val="PargrafodaLista"/>
        <w:numPr>
          <w:ilvl w:val="0"/>
          <w:numId w:val="8"/>
        </w:numPr>
        <w:spacing w:line="360" w:lineRule="auto"/>
        <w:jc w:val="both"/>
        <w:rPr>
          <w:rFonts w:ascii="Times New Roman" w:hAnsi="Times New Roman" w:cs="Times New Roman"/>
          <w:sz w:val="24"/>
          <w:szCs w:val="24"/>
        </w:rPr>
      </w:pPr>
      <w:r w:rsidRPr="00935EBA">
        <w:rPr>
          <w:rFonts w:ascii="Times New Roman" w:hAnsi="Times New Roman" w:cs="Times New Roman"/>
          <w:sz w:val="24"/>
          <w:szCs w:val="24"/>
        </w:rPr>
        <w:t>Todos os elementos componentes do canteiro de serviço deverão ser mantidos em permanente estado de limpeza, higiene e conservação.</w:t>
      </w:r>
    </w:p>
    <w:p w:rsidR="00935EBA" w:rsidRPr="00935EBA" w:rsidRDefault="00935EBA" w:rsidP="00935EBA">
      <w:pPr>
        <w:pStyle w:val="PargrafodaLista"/>
        <w:numPr>
          <w:ilvl w:val="0"/>
          <w:numId w:val="8"/>
        </w:numPr>
        <w:spacing w:line="360" w:lineRule="auto"/>
        <w:jc w:val="both"/>
        <w:rPr>
          <w:rFonts w:ascii="Times New Roman" w:hAnsi="Times New Roman" w:cs="Times New Roman"/>
          <w:sz w:val="24"/>
          <w:szCs w:val="24"/>
        </w:rPr>
      </w:pPr>
      <w:r w:rsidRPr="00935EBA">
        <w:rPr>
          <w:rFonts w:ascii="Times New Roman" w:hAnsi="Times New Roman" w:cs="Times New Roman"/>
          <w:sz w:val="24"/>
          <w:szCs w:val="24"/>
        </w:rPr>
        <w:t>Os entulhos e materiais provenientes da limpeza do local da obra</w:t>
      </w:r>
      <w:r w:rsidR="00801722" w:rsidRPr="00935EBA">
        <w:rPr>
          <w:rFonts w:ascii="Times New Roman" w:hAnsi="Times New Roman" w:cs="Times New Roman"/>
          <w:sz w:val="24"/>
          <w:szCs w:val="24"/>
        </w:rPr>
        <w:t xml:space="preserve"> serão</w:t>
      </w:r>
      <w:r w:rsidRPr="00935EBA">
        <w:rPr>
          <w:rFonts w:ascii="Times New Roman" w:hAnsi="Times New Roman" w:cs="Times New Roman"/>
          <w:sz w:val="24"/>
          <w:szCs w:val="24"/>
        </w:rPr>
        <w:t xml:space="preserve"> removidos sistematicamente, de forma a manter a obra limpa e desimpedida.</w:t>
      </w:r>
    </w:p>
    <w:p w:rsidR="00935EBA" w:rsidRPr="00935EBA" w:rsidRDefault="00935EBA" w:rsidP="00935EBA">
      <w:pPr>
        <w:pStyle w:val="PargrafodaLista"/>
        <w:numPr>
          <w:ilvl w:val="0"/>
          <w:numId w:val="8"/>
        </w:numPr>
        <w:spacing w:line="360" w:lineRule="auto"/>
        <w:jc w:val="both"/>
        <w:rPr>
          <w:rFonts w:ascii="Times New Roman" w:hAnsi="Times New Roman" w:cs="Times New Roman"/>
          <w:sz w:val="24"/>
          <w:szCs w:val="24"/>
        </w:rPr>
      </w:pPr>
      <w:r w:rsidRPr="00935EBA">
        <w:rPr>
          <w:rFonts w:ascii="Times New Roman" w:hAnsi="Times New Roman" w:cs="Times New Roman"/>
          <w:sz w:val="24"/>
          <w:szCs w:val="24"/>
        </w:rPr>
        <w:t>Os custos referentes a instalação de canteiro de obras, será objeto de preços unitários, de acordo com a planilha orçamentária.</w:t>
      </w:r>
    </w:p>
    <w:p w:rsidR="00935EBA" w:rsidRDefault="00935EBA" w:rsidP="00935EBA">
      <w:pPr>
        <w:pStyle w:val="PargrafodaLista"/>
        <w:numPr>
          <w:ilvl w:val="0"/>
          <w:numId w:val="8"/>
        </w:numPr>
        <w:spacing w:line="360" w:lineRule="auto"/>
        <w:jc w:val="both"/>
        <w:rPr>
          <w:rFonts w:ascii="Times New Roman" w:hAnsi="Times New Roman" w:cs="Times New Roman"/>
          <w:sz w:val="24"/>
          <w:szCs w:val="24"/>
        </w:rPr>
      </w:pPr>
      <w:r w:rsidRPr="00935EBA">
        <w:rPr>
          <w:rFonts w:ascii="Times New Roman" w:hAnsi="Times New Roman" w:cs="Times New Roman"/>
          <w:sz w:val="24"/>
          <w:szCs w:val="24"/>
        </w:rPr>
        <w:t xml:space="preserve">Todas as miudezas e dispositivos de fixação, etc., não mencionados no memorial de quantidades deverão ter seus custos computados/ diluídos nos itens correspondentes, uma vez que não </w:t>
      </w:r>
      <w:proofErr w:type="gramStart"/>
      <w:r w:rsidRPr="00935EBA">
        <w:rPr>
          <w:rFonts w:ascii="Times New Roman" w:hAnsi="Times New Roman" w:cs="Times New Roman"/>
          <w:sz w:val="24"/>
          <w:szCs w:val="24"/>
        </w:rPr>
        <w:t>serão</w:t>
      </w:r>
      <w:proofErr w:type="gramEnd"/>
      <w:r w:rsidRPr="00935EBA">
        <w:rPr>
          <w:rFonts w:ascii="Times New Roman" w:hAnsi="Times New Roman" w:cs="Times New Roman"/>
          <w:sz w:val="24"/>
          <w:szCs w:val="24"/>
        </w:rPr>
        <w:t xml:space="preserve"> objeto de medição específica</w:t>
      </w:r>
    </w:p>
    <w:p w:rsidR="00F33262" w:rsidRDefault="00F33262" w:rsidP="00935EBA">
      <w:pPr>
        <w:pStyle w:val="PargrafodaLista"/>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O valor da transferência dos circuitos dos painéis an</w:t>
      </w:r>
      <w:r w:rsidR="0098527A">
        <w:rPr>
          <w:rFonts w:ascii="Times New Roman" w:hAnsi="Times New Roman" w:cs="Times New Roman"/>
          <w:sz w:val="24"/>
          <w:szCs w:val="24"/>
        </w:rPr>
        <w:t>tigos para os painéis novos deverá ser</w:t>
      </w:r>
      <w:r>
        <w:rPr>
          <w:rFonts w:ascii="Times New Roman" w:hAnsi="Times New Roman" w:cs="Times New Roman"/>
          <w:sz w:val="24"/>
          <w:szCs w:val="24"/>
        </w:rPr>
        <w:t xml:space="preserve"> incluído nos preços dos painéis.</w:t>
      </w:r>
    </w:p>
    <w:p w:rsidR="009F39BE" w:rsidRPr="0098527A" w:rsidRDefault="009F39BE" w:rsidP="0098527A">
      <w:pPr>
        <w:pStyle w:val="PargrafodaLista"/>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O serviço de desmontagem e retirada de materiais deverá considerar a existência de materiais nobres nas instalações do CEFET-RJ</w:t>
      </w:r>
      <w:r w:rsidR="009C1E27">
        <w:rPr>
          <w:rFonts w:ascii="Times New Roman" w:hAnsi="Times New Roman" w:cs="Times New Roman"/>
          <w:sz w:val="24"/>
          <w:szCs w:val="24"/>
        </w:rPr>
        <w:t xml:space="preserve">. </w:t>
      </w:r>
      <w:r w:rsidRPr="009C1E27">
        <w:rPr>
          <w:rFonts w:ascii="Times New Roman" w:hAnsi="Times New Roman" w:cs="Times New Roman"/>
          <w:sz w:val="24"/>
          <w:szCs w:val="24"/>
        </w:rPr>
        <w:t>É cediço que em obras de reforma diversos materiais retirados para substituição por outros de tecnologias mais avançadas ou de melhor desempenho, possuem valor no mercado e não podem ser tratados como mero entulho, como: cobre, alumínio e ferro.</w:t>
      </w:r>
      <w:r w:rsidR="0098527A">
        <w:rPr>
          <w:rFonts w:ascii="Times New Roman" w:hAnsi="Times New Roman" w:cs="Times New Roman"/>
          <w:sz w:val="24"/>
          <w:szCs w:val="24"/>
        </w:rPr>
        <w:t xml:space="preserve"> </w:t>
      </w:r>
      <w:r w:rsidRPr="0098527A">
        <w:rPr>
          <w:rFonts w:ascii="Times New Roman" w:hAnsi="Times New Roman" w:cs="Times New Roman"/>
          <w:sz w:val="24"/>
          <w:szCs w:val="24"/>
        </w:rPr>
        <w:t xml:space="preserve">Nesse sentido, os materiais provenientes da retirada dos transformadores deverão ser considerados como de propriedade da CONTRATADA que providenciará sua retirada e destinação como sucata. Em </w:t>
      </w:r>
      <w:r w:rsidR="00CE5BE8" w:rsidRPr="0098527A">
        <w:rPr>
          <w:rFonts w:ascii="Times New Roman" w:hAnsi="Times New Roman" w:cs="Times New Roman"/>
          <w:sz w:val="24"/>
          <w:szCs w:val="24"/>
        </w:rPr>
        <w:t>contrapartida</w:t>
      </w:r>
      <w:r w:rsidRPr="0098527A">
        <w:rPr>
          <w:rFonts w:ascii="Times New Roman" w:hAnsi="Times New Roman" w:cs="Times New Roman"/>
          <w:sz w:val="24"/>
          <w:szCs w:val="24"/>
        </w:rPr>
        <w:t>, a CONTRATADA deverá considerar na proposta comercial uma redução no valor final, como compensação desta operação e obter a propriedade dos materiais provenientes da retirada dos transformadores</w:t>
      </w:r>
      <w:r w:rsidR="009C1E27" w:rsidRPr="0098527A">
        <w:rPr>
          <w:rFonts w:ascii="Times New Roman" w:hAnsi="Times New Roman" w:cs="Times New Roman"/>
          <w:sz w:val="24"/>
          <w:szCs w:val="24"/>
        </w:rPr>
        <w:t>.</w:t>
      </w:r>
    </w:p>
    <w:p w:rsidR="002216CC" w:rsidRDefault="001F4CF4" w:rsidP="001F4CF4">
      <w:pPr>
        <w:pStyle w:val="PargrafodaLista"/>
        <w:numPr>
          <w:ilvl w:val="0"/>
          <w:numId w:val="8"/>
        </w:numPr>
        <w:spacing w:line="360" w:lineRule="auto"/>
        <w:jc w:val="both"/>
        <w:rPr>
          <w:rFonts w:ascii="Times New Roman" w:hAnsi="Times New Roman" w:cs="Times New Roman"/>
          <w:sz w:val="24"/>
          <w:szCs w:val="24"/>
        </w:rPr>
      </w:pPr>
      <w:r w:rsidRPr="00B66880">
        <w:rPr>
          <w:rFonts w:ascii="Times New Roman" w:hAnsi="Times New Roman" w:cs="Times New Roman"/>
          <w:sz w:val="24"/>
          <w:szCs w:val="24"/>
        </w:rPr>
        <w:t>A CONTRATADA</w:t>
      </w:r>
      <w:r w:rsidR="00B66880" w:rsidRPr="00B66880">
        <w:rPr>
          <w:rFonts w:ascii="Times New Roman" w:hAnsi="Times New Roman" w:cs="Times New Roman"/>
          <w:sz w:val="24"/>
          <w:szCs w:val="24"/>
        </w:rPr>
        <w:t xml:space="preserve"> deverá desenvolver e apresentar </w:t>
      </w:r>
      <w:r w:rsidR="003E4556" w:rsidRPr="00B66880">
        <w:rPr>
          <w:rFonts w:ascii="Times New Roman" w:hAnsi="Times New Roman" w:cs="Times New Roman"/>
          <w:sz w:val="24"/>
          <w:szCs w:val="24"/>
        </w:rPr>
        <w:t>o diagrama unifilar</w:t>
      </w:r>
      <w:r w:rsidR="00B66880" w:rsidRPr="00B66880">
        <w:rPr>
          <w:rFonts w:ascii="Times New Roman" w:hAnsi="Times New Roman" w:cs="Times New Roman"/>
          <w:sz w:val="24"/>
          <w:szCs w:val="24"/>
        </w:rPr>
        <w:t xml:space="preserve"> com todas as subestações, juntamente com os diagramas dos painéis de MT e BT, com as respectivas informações necessárias ao ajuste dos relés de proteção e todos os disjuntores de MT. </w:t>
      </w:r>
    </w:p>
    <w:p w:rsidR="001F4CF4" w:rsidRDefault="0098527A" w:rsidP="001F4CF4">
      <w:pPr>
        <w:pStyle w:val="PargrafodaLista"/>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w:t>
      </w:r>
      <w:r w:rsidR="002216CC">
        <w:rPr>
          <w:rFonts w:ascii="Times New Roman" w:hAnsi="Times New Roman" w:cs="Times New Roman"/>
          <w:sz w:val="24"/>
          <w:szCs w:val="24"/>
        </w:rPr>
        <w:t xml:space="preserve"> CONTRATADA deverá realizar um estudo para ajuste da proteção de todos os painéis de MT na escola, posteriormente esse estudo deve ser aprovado pela concessionária local.</w:t>
      </w:r>
      <w:r>
        <w:rPr>
          <w:rFonts w:ascii="Times New Roman" w:hAnsi="Times New Roman" w:cs="Times New Roman"/>
          <w:sz w:val="24"/>
          <w:szCs w:val="24"/>
        </w:rPr>
        <w:t xml:space="preserve"> </w:t>
      </w:r>
      <w:r w:rsidR="002216CC">
        <w:rPr>
          <w:rFonts w:ascii="Times New Roman" w:hAnsi="Times New Roman" w:cs="Times New Roman"/>
          <w:sz w:val="24"/>
          <w:szCs w:val="24"/>
        </w:rPr>
        <w:t xml:space="preserve">A contratada deverá coordenar a proteção dos fusíveis nos transformadores com os painéis de média tensão e finalmente com a blindada de medição da Light existente na escola. A </w:t>
      </w:r>
      <w:r>
        <w:rPr>
          <w:rFonts w:ascii="Times New Roman" w:hAnsi="Times New Roman" w:cs="Times New Roman"/>
          <w:sz w:val="24"/>
          <w:szCs w:val="24"/>
        </w:rPr>
        <w:t>contratada deverá executar os ajustes dos relés conforme o projeto apresentado bem como solicitar a concessionária local a revisão dos ajustes dos relés da cabine de medição, fornecendo toda a documentação necessária.</w:t>
      </w:r>
    </w:p>
    <w:p w:rsidR="0065426C" w:rsidRDefault="0065426C" w:rsidP="001F4CF4">
      <w:pPr>
        <w:pStyle w:val="PargrafodaLista"/>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Apresentar, caso necessário, um projeto de </w:t>
      </w:r>
      <w:r w:rsidR="001C7778">
        <w:rPr>
          <w:rFonts w:ascii="Times New Roman" w:hAnsi="Times New Roman" w:cs="Times New Roman"/>
          <w:sz w:val="24"/>
          <w:szCs w:val="24"/>
        </w:rPr>
        <w:t xml:space="preserve">aumento de carga da instituição junto </w:t>
      </w:r>
      <w:proofErr w:type="gramStart"/>
      <w:r w:rsidR="001C7778">
        <w:rPr>
          <w:rFonts w:ascii="Times New Roman" w:hAnsi="Times New Roman" w:cs="Times New Roman"/>
          <w:sz w:val="24"/>
          <w:szCs w:val="24"/>
        </w:rPr>
        <w:t>a</w:t>
      </w:r>
      <w:proofErr w:type="gramEnd"/>
      <w:r w:rsidR="001C7778">
        <w:rPr>
          <w:rFonts w:ascii="Times New Roman" w:hAnsi="Times New Roman" w:cs="Times New Roman"/>
          <w:sz w:val="24"/>
          <w:szCs w:val="24"/>
        </w:rPr>
        <w:t xml:space="preserve"> concessionária local.</w:t>
      </w:r>
    </w:p>
    <w:p w:rsidR="006A1079" w:rsidRDefault="006A1079" w:rsidP="001F4CF4">
      <w:pPr>
        <w:pStyle w:val="PargrafodaLista"/>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Os materiais retirados deverão ser oferecidos ao CEFET, e somente poderão ser descartados com expressa autorização do Fiscal de Obra.</w:t>
      </w:r>
    </w:p>
    <w:p w:rsidR="009A3867" w:rsidRDefault="00AA08D4" w:rsidP="007D60F7">
      <w:pPr>
        <w:pStyle w:val="PargrafodaLista"/>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Antes do início das obras todas as questões re</w:t>
      </w:r>
      <w:r w:rsidR="00B75ABE">
        <w:rPr>
          <w:rFonts w:ascii="Times New Roman" w:hAnsi="Times New Roman" w:cs="Times New Roman"/>
          <w:sz w:val="24"/>
          <w:szCs w:val="24"/>
        </w:rPr>
        <w:t xml:space="preserve">ferentes </w:t>
      </w:r>
      <w:proofErr w:type="gramStart"/>
      <w:r w:rsidR="00B75ABE">
        <w:rPr>
          <w:rFonts w:ascii="Times New Roman" w:hAnsi="Times New Roman" w:cs="Times New Roman"/>
          <w:sz w:val="24"/>
          <w:szCs w:val="24"/>
        </w:rPr>
        <w:t>a</w:t>
      </w:r>
      <w:proofErr w:type="gramEnd"/>
      <w:r w:rsidR="00B75ABE">
        <w:rPr>
          <w:rFonts w:ascii="Times New Roman" w:hAnsi="Times New Roman" w:cs="Times New Roman"/>
          <w:sz w:val="24"/>
          <w:szCs w:val="24"/>
        </w:rPr>
        <w:t xml:space="preserve"> segurança do trabalho devem ser alinhadas com os técnicos de segurança do trabalho do CEFET.</w:t>
      </w:r>
    </w:p>
    <w:p w:rsidR="001C7778" w:rsidRDefault="001C7778" w:rsidP="001C7778">
      <w:pPr>
        <w:spacing w:line="360" w:lineRule="auto"/>
        <w:jc w:val="both"/>
        <w:rPr>
          <w:rFonts w:ascii="Times New Roman" w:hAnsi="Times New Roman" w:cs="Times New Roman"/>
          <w:sz w:val="24"/>
          <w:szCs w:val="24"/>
        </w:rPr>
      </w:pPr>
    </w:p>
    <w:p w:rsidR="001C7778" w:rsidRDefault="001C7778" w:rsidP="001C7778">
      <w:pPr>
        <w:spacing w:line="360" w:lineRule="auto"/>
        <w:jc w:val="both"/>
        <w:rPr>
          <w:rFonts w:ascii="Times New Roman" w:hAnsi="Times New Roman" w:cs="Times New Roman"/>
          <w:sz w:val="24"/>
          <w:szCs w:val="24"/>
        </w:rPr>
      </w:pPr>
    </w:p>
    <w:p w:rsidR="001C7778" w:rsidRDefault="001C7778" w:rsidP="001C7778">
      <w:pPr>
        <w:spacing w:line="360" w:lineRule="auto"/>
        <w:jc w:val="both"/>
        <w:rPr>
          <w:rFonts w:ascii="Times New Roman" w:hAnsi="Times New Roman" w:cs="Times New Roman"/>
          <w:sz w:val="24"/>
          <w:szCs w:val="24"/>
        </w:rPr>
      </w:pPr>
    </w:p>
    <w:p w:rsidR="001C7778" w:rsidRDefault="001C7778" w:rsidP="001C7778">
      <w:pPr>
        <w:spacing w:line="360" w:lineRule="auto"/>
        <w:jc w:val="both"/>
        <w:rPr>
          <w:rFonts w:ascii="Times New Roman" w:hAnsi="Times New Roman" w:cs="Times New Roman"/>
          <w:sz w:val="24"/>
          <w:szCs w:val="24"/>
        </w:rPr>
      </w:pPr>
    </w:p>
    <w:p w:rsidR="001C7778" w:rsidRDefault="001C7778" w:rsidP="001C7778">
      <w:pPr>
        <w:spacing w:line="360" w:lineRule="auto"/>
        <w:jc w:val="both"/>
        <w:rPr>
          <w:rFonts w:ascii="Times New Roman" w:hAnsi="Times New Roman" w:cs="Times New Roman"/>
          <w:sz w:val="24"/>
          <w:szCs w:val="24"/>
        </w:rPr>
      </w:pPr>
    </w:p>
    <w:p w:rsidR="001C7778" w:rsidRDefault="001C7778" w:rsidP="001C7778">
      <w:pPr>
        <w:spacing w:line="360" w:lineRule="auto"/>
        <w:jc w:val="both"/>
        <w:rPr>
          <w:rFonts w:ascii="Times New Roman" w:hAnsi="Times New Roman" w:cs="Times New Roman"/>
          <w:sz w:val="24"/>
          <w:szCs w:val="24"/>
        </w:rPr>
      </w:pPr>
    </w:p>
    <w:p w:rsidR="001C7778" w:rsidRDefault="001C7778" w:rsidP="001C7778">
      <w:pPr>
        <w:spacing w:line="360" w:lineRule="auto"/>
        <w:jc w:val="both"/>
        <w:rPr>
          <w:rFonts w:ascii="Times New Roman" w:hAnsi="Times New Roman" w:cs="Times New Roman"/>
          <w:sz w:val="24"/>
          <w:szCs w:val="24"/>
        </w:rPr>
      </w:pPr>
    </w:p>
    <w:p w:rsidR="001C7778" w:rsidRDefault="001C7778" w:rsidP="001C7778">
      <w:pPr>
        <w:spacing w:line="360" w:lineRule="auto"/>
        <w:jc w:val="both"/>
        <w:rPr>
          <w:rFonts w:ascii="Times New Roman" w:hAnsi="Times New Roman" w:cs="Times New Roman"/>
          <w:sz w:val="24"/>
          <w:szCs w:val="24"/>
        </w:rPr>
      </w:pPr>
    </w:p>
    <w:p w:rsidR="001C7778" w:rsidRPr="001C7778" w:rsidRDefault="001C7778" w:rsidP="001C7778">
      <w:pPr>
        <w:spacing w:line="360" w:lineRule="auto"/>
        <w:jc w:val="both"/>
        <w:rPr>
          <w:rFonts w:ascii="Times New Roman" w:hAnsi="Times New Roman" w:cs="Times New Roman"/>
          <w:sz w:val="24"/>
          <w:szCs w:val="24"/>
        </w:rPr>
      </w:pPr>
    </w:p>
    <w:p w:rsidR="009A3867" w:rsidRDefault="009A3867" w:rsidP="005F1B56">
      <w:pPr>
        <w:rPr>
          <w:rFonts w:ascii="Times New Roman" w:hAnsi="Times New Roman" w:cs="Times New Roman"/>
          <w:sz w:val="24"/>
          <w:szCs w:val="24"/>
        </w:rPr>
      </w:pPr>
    </w:p>
    <w:p w:rsidR="0076790E" w:rsidRDefault="0076790E" w:rsidP="0076790E">
      <w:pPr>
        <w:pStyle w:val="Ttulo1"/>
      </w:pPr>
      <w:bookmarkStart w:id="8" w:name="_Toc101975186"/>
      <w:r>
        <w:lastRenderedPageBreak/>
        <w:t>Documentação de como construído (“</w:t>
      </w:r>
      <w:r w:rsidRPr="0076790E">
        <w:rPr>
          <w:i/>
        </w:rPr>
        <w:t xml:space="preserve">As </w:t>
      </w:r>
      <w:proofErr w:type="spellStart"/>
      <w:r w:rsidRPr="0076790E">
        <w:rPr>
          <w:i/>
        </w:rPr>
        <w:t>Built</w:t>
      </w:r>
      <w:proofErr w:type="spellEnd"/>
      <w:r>
        <w:t>”)</w:t>
      </w:r>
      <w:bookmarkEnd w:id="8"/>
    </w:p>
    <w:p w:rsidR="0076790E" w:rsidRDefault="0076790E" w:rsidP="0076790E"/>
    <w:p w:rsidR="0076790E" w:rsidRDefault="0076790E" w:rsidP="0076790E">
      <w:pPr>
        <w:spacing w:line="360" w:lineRule="auto"/>
        <w:ind w:firstLine="709"/>
        <w:jc w:val="both"/>
        <w:rPr>
          <w:rFonts w:ascii="Times New Roman" w:hAnsi="Times New Roman" w:cs="Times New Roman"/>
          <w:sz w:val="24"/>
          <w:szCs w:val="24"/>
        </w:rPr>
      </w:pPr>
      <w:r w:rsidRPr="0076790E">
        <w:rPr>
          <w:rFonts w:ascii="Times New Roman" w:hAnsi="Times New Roman" w:cs="Times New Roman"/>
          <w:sz w:val="24"/>
          <w:szCs w:val="24"/>
        </w:rPr>
        <w:t xml:space="preserve">Após a conclusão das obras e serviços e durante o período de testes e observações, a </w:t>
      </w:r>
      <w:r w:rsidR="009C340E">
        <w:rPr>
          <w:rFonts w:ascii="Times New Roman" w:hAnsi="Times New Roman" w:cs="Times New Roman"/>
          <w:sz w:val="24"/>
          <w:szCs w:val="24"/>
        </w:rPr>
        <w:t>CONTRATADA</w:t>
      </w:r>
      <w:r w:rsidRPr="0076790E">
        <w:rPr>
          <w:rFonts w:ascii="Times New Roman" w:hAnsi="Times New Roman" w:cs="Times New Roman"/>
          <w:sz w:val="24"/>
          <w:szCs w:val="24"/>
        </w:rPr>
        <w:t xml:space="preserve"> deverá apresentar os desenhos de execução com toda as informações resultantes de modificações aprovadas pela fiscalização durante os trabalhos de construção, de modo a permitir a elaboração de um conjunto de documentos “como construído” (</w:t>
      </w:r>
      <w:r w:rsidRPr="00E422AD">
        <w:rPr>
          <w:rFonts w:ascii="Times New Roman" w:hAnsi="Times New Roman" w:cs="Times New Roman"/>
          <w:i/>
          <w:sz w:val="24"/>
          <w:szCs w:val="24"/>
        </w:rPr>
        <w:t xml:space="preserve">as </w:t>
      </w:r>
      <w:proofErr w:type="spellStart"/>
      <w:r w:rsidRPr="00E422AD">
        <w:rPr>
          <w:rFonts w:ascii="Times New Roman" w:hAnsi="Times New Roman" w:cs="Times New Roman"/>
          <w:i/>
          <w:sz w:val="24"/>
          <w:szCs w:val="24"/>
        </w:rPr>
        <w:t>built</w:t>
      </w:r>
      <w:proofErr w:type="spellEnd"/>
      <w:r w:rsidRPr="0076790E">
        <w:rPr>
          <w:rFonts w:ascii="Times New Roman" w:hAnsi="Times New Roman" w:cs="Times New Roman"/>
          <w:sz w:val="24"/>
          <w:szCs w:val="24"/>
        </w:rPr>
        <w:t>).</w:t>
      </w:r>
      <w:r w:rsidR="00E422AD">
        <w:rPr>
          <w:rFonts w:ascii="Times New Roman" w:hAnsi="Times New Roman" w:cs="Times New Roman"/>
          <w:sz w:val="24"/>
          <w:szCs w:val="24"/>
        </w:rPr>
        <w:t xml:space="preserve"> A estes documentos deverão ser anexados:</w:t>
      </w:r>
    </w:p>
    <w:p w:rsidR="00E422AD" w:rsidRDefault="00F33262" w:rsidP="00E422AD">
      <w:pPr>
        <w:pStyle w:val="PargrafodaLista"/>
        <w:numPr>
          <w:ilvl w:val="0"/>
          <w:numId w:val="1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Os catálogos </w:t>
      </w:r>
      <w:r w:rsidR="00E422AD" w:rsidRPr="00E422AD">
        <w:rPr>
          <w:rFonts w:ascii="Times New Roman" w:hAnsi="Times New Roman" w:cs="Times New Roman"/>
          <w:sz w:val="24"/>
          <w:szCs w:val="24"/>
        </w:rPr>
        <w:t>de fabricação e especificações de manutenção de todos os equipamentos utilizados na construção.</w:t>
      </w:r>
    </w:p>
    <w:p w:rsidR="00E422AD" w:rsidRDefault="00E422AD" w:rsidP="00E422AD">
      <w:pPr>
        <w:pStyle w:val="PargrafodaLista"/>
        <w:numPr>
          <w:ilvl w:val="0"/>
          <w:numId w:val="11"/>
        </w:numPr>
        <w:spacing w:line="360" w:lineRule="auto"/>
        <w:jc w:val="both"/>
        <w:rPr>
          <w:rFonts w:ascii="Times New Roman" w:hAnsi="Times New Roman" w:cs="Times New Roman"/>
          <w:sz w:val="24"/>
          <w:szCs w:val="24"/>
        </w:rPr>
      </w:pPr>
      <w:r w:rsidRPr="00E422AD">
        <w:rPr>
          <w:rFonts w:ascii="Times New Roman" w:hAnsi="Times New Roman" w:cs="Times New Roman"/>
          <w:sz w:val="24"/>
          <w:szCs w:val="24"/>
        </w:rPr>
        <w:t xml:space="preserve">Confecção de planta “as </w:t>
      </w:r>
      <w:proofErr w:type="spellStart"/>
      <w:r w:rsidRPr="00E422AD">
        <w:rPr>
          <w:rFonts w:ascii="Times New Roman" w:hAnsi="Times New Roman" w:cs="Times New Roman"/>
          <w:sz w:val="24"/>
          <w:szCs w:val="24"/>
        </w:rPr>
        <w:t>built</w:t>
      </w:r>
      <w:proofErr w:type="spellEnd"/>
      <w:r w:rsidRPr="00E422AD">
        <w:rPr>
          <w:rFonts w:ascii="Times New Roman" w:hAnsi="Times New Roman" w:cs="Times New Roman"/>
          <w:sz w:val="24"/>
          <w:szCs w:val="24"/>
        </w:rPr>
        <w:t>” do projeto executivo (Exigência da NR-10).</w:t>
      </w:r>
    </w:p>
    <w:p w:rsidR="00E422AD" w:rsidRDefault="00E422AD" w:rsidP="00E422AD">
      <w:pPr>
        <w:pStyle w:val="PargrafodaLista"/>
        <w:numPr>
          <w:ilvl w:val="0"/>
          <w:numId w:val="11"/>
        </w:numPr>
        <w:spacing w:line="360" w:lineRule="auto"/>
        <w:jc w:val="both"/>
        <w:rPr>
          <w:rFonts w:ascii="Times New Roman" w:hAnsi="Times New Roman" w:cs="Times New Roman"/>
          <w:sz w:val="24"/>
          <w:szCs w:val="24"/>
        </w:rPr>
      </w:pPr>
      <w:r w:rsidRPr="00E422AD">
        <w:rPr>
          <w:rFonts w:ascii="Times New Roman" w:hAnsi="Times New Roman" w:cs="Times New Roman"/>
          <w:sz w:val="24"/>
          <w:szCs w:val="24"/>
        </w:rPr>
        <w:t>Confecção de planta “</w:t>
      </w:r>
      <w:r w:rsidRPr="00E422AD">
        <w:rPr>
          <w:rFonts w:ascii="Times New Roman" w:hAnsi="Times New Roman" w:cs="Times New Roman"/>
          <w:i/>
          <w:sz w:val="24"/>
          <w:szCs w:val="24"/>
        </w:rPr>
        <w:t xml:space="preserve">as </w:t>
      </w:r>
      <w:proofErr w:type="spellStart"/>
      <w:r w:rsidRPr="00E422AD">
        <w:rPr>
          <w:rFonts w:ascii="Times New Roman" w:hAnsi="Times New Roman" w:cs="Times New Roman"/>
          <w:i/>
          <w:sz w:val="24"/>
          <w:szCs w:val="24"/>
        </w:rPr>
        <w:t>built</w:t>
      </w:r>
      <w:proofErr w:type="spellEnd"/>
      <w:r w:rsidRPr="00E422AD">
        <w:rPr>
          <w:rFonts w:ascii="Times New Roman" w:hAnsi="Times New Roman" w:cs="Times New Roman"/>
          <w:sz w:val="24"/>
          <w:szCs w:val="24"/>
        </w:rPr>
        <w:t>” do dia</w:t>
      </w:r>
      <w:r>
        <w:rPr>
          <w:rFonts w:ascii="Times New Roman" w:hAnsi="Times New Roman" w:cs="Times New Roman"/>
          <w:sz w:val="24"/>
          <w:szCs w:val="24"/>
        </w:rPr>
        <w:t xml:space="preserve">grama </w:t>
      </w:r>
      <w:proofErr w:type="spellStart"/>
      <w:r>
        <w:rPr>
          <w:rFonts w:ascii="Times New Roman" w:hAnsi="Times New Roman" w:cs="Times New Roman"/>
          <w:sz w:val="24"/>
          <w:szCs w:val="24"/>
        </w:rPr>
        <w:t>unifilar</w:t>
      </w:r>
      <w:proofErr w:type="spellEnd"/>
      <w:r>
        <w:rPr>
          <w:rFonts w:ascii="Times New Roman" w:hAnsi="Times New Roman" w:cs="Times New Roman"/>
          <w:sz w:val="24"/>
          <w:szCs w:val="24"/>
        </w:rPr>
        <w:t xml:space="preserve"> elét</w:t>
      </w:r>
      <w:r w:rsidR="00F33262">
        <w:rPr>
          <w:rFonts w:ascii="Times New Roman" w:hAnsi="Times New Roman" w:cs="Times New Roman"/>
          <w:sz w:val="24"/>
          <w:szCs w:val="24"/>
        </w:rPr>
        <w:t>rico das subestações</w:t>
      </w:r>
    </w:p>
    <w:p w:rsidR="00F315D9" w:rsidRDefault="00BB24D9" w:rsidP="003E000B">
      <w:pPr>
        <w:pStyle w:val="PargrafodaLista"/>
        <w:numPr>
          <w:ilvl w:val="0"/>
          <w:numId w:val="11"/>
        </w:numPr>
        <w:spacing w:line="360" w:lineRule="auto"/>
        <w:jc w:val="both"/>
        <w:rPr>
          <w:rFonts w:ascii="Times New Roman" w:hAnsi="Times New Roman" w:cs="Times New Roman"/>
          <w:sz w:val="24"/>
          <w:szCs w:val="24"/>
        </w:rPr>
      </w:pPr>
      <w:r>
        <w:rPr>
          <w:rFonts w:ascii="Times New Roman" w:hAnsi="Times New Roman" w:cs="Times New Roman"/>
          <w:sz w:val="24"/>
          <w:szCs w:val="24"/>
        </w:rPr>
        <w:t>Identificação dos quadros elétricos e dos circuitos alimentados por cada disjuntor.</w:t>
      </w:r>
    </w:p>
    <w:p w:rsidR="006F7A7C" w:rsidRPr="009C1E27" w:rsidRDefault="006F7A7C" w:rsidP="003E000B">
      <w:pPr>
        <w:pStyle w:val="PargrafodaLista"/>
        <w:numPr>
          <w:ilvl w:val="0"/>
          <w:numId w:val="11"/>
        </w:numPr>
        <w:spacing w:line="360" w:lineRule="auto"/>
        <w:jc w:val="both"/>
        <w:rPr>
          <w:rFonts w:ascii="Times New Roman" w:hAnsi="Times New Roman" w:cs="Times New Roman"/>
          <w:sz w:val="24"/>
          <w:szCs w:val="24"/>
        </w:rPr>
      </w:pPr>
      <w:r>
        <w:rPr>
          <w:rFonts w:ascii="Times New Roman" w:hAnsi="Times New Roman" w:cs="Times New Roman"/>
          <w:sz w:val="24"/>
          <w:szCs w:val="24"/>
        </w:rPr>
        <w:t>As plantas deverão ser entregues em formato digital e uma cópia em papel.</w:t>
      </w:r>
    </w:p>
    <w:p w:rsidR="00C70CF8" w:rsidRPr="00F8584D" w:rsidRDefault="003E000B" w:rsidP="00F8584D">
      <w:pPr>
        <w:pStyle w:val="Ttulo1"/>
      </w:pPr>
      <w:bookmarkStart w:id="9" w:name="_Toc101975187"/>
      <w:r>
        <w:t>Descrição das atividades</w:t>
      </w:r>
      <w:bookmarkEnd w:id="9"/>
    </w:p>
    <w:p w:rsidR="00893D6D" w:rsidRDefault="009F6DF3" w:rsidP="00893D6D">
      <w:pPr>
        <w:pStyle w:val="Ttulo2"/>
      </w:pPr>
      <w:bookmarkStart w:id="10" w:name="_Toc101975188"/>
      <w:r>
        <w:t>Subestação Bloco C</w:t>
      </w:r>
      <w:bookmarkEnd w:id="10"/>
    </w:p>
    <w:p w:rsidR="00893D6D" w:rsidRDefault="00893D6D" w:rsidP="00893D6D"/>
    <w:p w:rsidR="00925B90" w:rsidRPr="009F6DF3" w:rsidRDefault="00925B90" w:rsidP="00925B90">
      <w:pPr>
        <w:pStyle w:val="Ttulo3"/>
      </w:pPr>
      <w:bookmarkStart w:id="11" w:name="_Toc101975189"/>
      <w:r>
        <w:t>Serviços de elétrica</w:t>
      </w:r>
      <w:bookmarkEnd w:id="11"/>
    </w:p>
    <w:p w:rsidR="00925B90" w:rsidRDefault="00925B90" w:rsidP="00893D6D"/>
    <w:p w:rsidR="003C01C8" w:rsidRDefault="003C01C8" w:rsidP="003C01C8">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Pr>
          <w:rFonts w:ascii="Times New Roman" w:hAnsi="Times New Roman" w:cs="Times New Roman"/>
          <w:sz w:val="24"/>
          <w:szCs w:val="24"/>
        </w:rPr>
        <w:t>Remoção de luminárias antigas</w:t>
      </w:r>
    </w:p>
    <w:p w:rsidR="003C01C8" w:rsidRDefault="003C01C8" w:rsidP="003C01C8">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Pr>
          <w:rFonts w:ascii="Times New Roman" w:hAnsi="Times New Roman" w:cs="Times New Roman"/>
          <w:sz w:val="24"/>
          <w:szCs w:val="24"/>
        </w:rPr>
        <w:t>Retirada dos transformadores antigos</w:t>
      </w:r>
    </w:p>
    <w:p w:rsidR="00C86AC1" w:rsidRDefault="00C86AC1" w:rsidP="003C01C8">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Pr>
          <w:rFonts w:ascii="Times New Roman" w:hAnsi="Times New Roman" w:cs="Times New Roman"/>
          <w:sz w:val="24"/>
          <w:szCs w:val="24"/>
        </w:rPr>
        <w:t xml:space="preserve">Temos na subestação um transformador antigo na subestação que pode ser de óleo </w:t>
      </w:r>
      <w:proofErr w:type="spellStart"/>
      <w:r>
        <w:rPr>
          <w:rFonts w:ascii="Times New Roman" w:hAnsi="Times New Roman" w:cs="Times New Roman"/>
          <w:sz w:val="24"/>
          <w:szCs w:val="24"/>
        </w:rPr>
        <w:t>Ascarel</w:t>
      </w:r>
      <w:proofErr w:type="spellEnd"/>
      <w:r>
        <w:rPr>
          <w:rFonts w:ascii="Times New Roman" w:hAnsi="Times New Roman" w:cs="Times New Roman"/>
          <w:sz w:val="24"/>
          <w:szCs w:val="24"/>
        </w:rPr>
        <w:t xml:space="preserve">. A Contratada deverá analisar o óleo desse transformador, caso ele seja </w:t>
      </w:r>
      <w:proofErr w:type="spellStart"/>
      <w:r>
        <w:rPr>
          <w:rFonts w:ascii="Times New Roman" w:hAnsi="Times New Roman" w:cs="Times New Roman"/>
          <w:sz w:val="24"/>
          <w:szCs w:val="24"/>
        </w:rPr>
        <w:t>Ascarel</w:t>
      </w:r>
      <w:proofErr w:type="spellEnd"/>
      <w:r>
        <w:rPr>
          <w:rFonts w:ascii="Times New Roman" w:hAnsi="Times New Roman" w:cs="Times New Roman"/>
          <w:sz w:val="24"/>
          <w:szCs w:val="24"/>
        </w:rPr>
        <w:t>, o transformador irá continuar no mesmo local. Do contrário, deverá ser descartado como os outros transformadores.</w:t>
      </w:r>
    </w:p>
    <w:p w:rsidR="003C01C8" w:rsidRDefault="003C01C8" w:rsidP="003C01C8">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Pr>
          <w:rFonts w:ascii="Times New Roman" w:hAnsi="Times New Roman" w:cs="Times New Roman"/>
          <w:sz w:val="24"/>
          <w:szCs w:val="24"/>
        </w:rPr>
        <w:t>Retirada dos painéis antigos de Média Tensão (MT) e Baixa Tensão (BT)</w:t>
      </w:r>
      <w:r w:rsidR="00FA7FF7">
        <w:rPr>
          <w:rFonts w:ascii="Times New Roman" w:hAnsi="Times New Roman" w:cs="Times New Roman"/>
          <w:sz w:val="24"/>
          <w:szCs w:val="24"/>
        </w:rPr>
        <w:t xml:space="preserve">.  Apenas os armários representados na </w:t>
      </w:r>
      <w:r w:rsidR="00FA7FF7">
        <w:rPr>
          <w:rFonts w:ascii="Times New Roman" w:hAnsi="Times New Roman" w:cs="Times New Roman"/>
          <w:sz w:val="24"/>
          <w:szCs w:val="24"/>
        </w:rPr>
        <w:fldChar w:fldCharType="begin"/>
      </w:r>
      <w:r w:rsidR="00FA7FF7">
        <w:rPr>
          <w:rFonts w:ascii="Times New Roman" w:hAnsi="Times New Roman" w:cs="Times New Roman"/>
          <w:sz w:val="24"/>
          <w:szCs w:val="24"/>
        </w:rPr>
        <w:instrText xml:space="preserve"> REF _Ref81146607 \h </w:instrText>
      </w:r>
      <w:r w:rsidR="00EC118C">
        <w:rPr>
          <w:rFonts w:ascii="Times New Roman" w:hAnsi="Times New Roman" w:cs="Times New Roman"/>
          <w:sz w:val="24"/>
          <w:szCs w:val="24"/>
        </w:rPr>
        <w:instrText xml:space="preserve"> \* MERGEFORMAT </w:instrText>
      </w:r>
      <w:r w:rsidR="00FA7FF7">
        <w:rPr>
          <w:rFonts w:ascii="Times New Roman" w:hAnsi="Times New Roman" w:cs="Times New Roman"/>
          <w:sz w:val="24"/>
          <w:szCs w:val="24"/>
        </w:rPr>
      </w:r>
      <w:r w:rsidR="00FA7FF7">
        <w:rPr>
          <w:rFonts w:ascii="Times New Roman" w:hAnsi="Times New Roman" w:cs="Times New Roman"/>
          <w:sz w:val="24"/>
          <w:szCs w:val="24"/>
        </w:rPr>
        <w:fldChar w:fldCharType="separate"/>
      </w:r>
      <w:r w:rsidR="00564BF2" w:rsidRPr="00EC118C">
        <w:rPr>
          <w:rFonts w:ascii="Times New Roman" w:hAnsi="Times New Roman" w:cs="Times New Roman"/>
          <w:sz w:val="24"/>
          <w:szCs w:val="24"/>
        </w:rPr>
        <w:t>Figura 1</w:t>
      </w:r>
      <w:r w:rsidR="00FA7FF7">
        <w:rPr>
          <w:rFonts w:ascii="Times New Roman" w:hAnsi="Times New Roman" w:cs="Times New Roman"/>
          <w:sz w:val="24"/>
          <w:szCs w:val="24"/>
        </w:rPr>
        <w:fldChar w:fldCharType="end"/>
      </w:r>
      <w:r w:rsidR="00FA7FF7">
        <w:rPr>
          <w:rFonts w:ascii="Times New Roman" w:hAnsi="Times New Roman" w:cs="Times New Roman"/>
          <w:sz w:val="24"/>
          <w:szCs w:val="24"/>
        </w:rPr>
        <w:t xml:space="preserve"> serão retirados. Existem dois painéis autoportantes de BT, que não foram representados para não poluir a </w:t>
      </w:r>
      <w:r w:rsidR="00FA7FF7">
        <w:rPr>
          <w:rFonts w:ascii="Times New Roman" w:hAnsi="Times New Roman" w:cs="Times New Roman"/>
          <w:sz w:val="24"/>
          <w:szCs w:val="24"/>
        </w:rPr>
        <w:lastRenderedPageBreak/>
        <w:t>planta, existentes na subestação que serão mantidos e suas conexões não serão alteradas.</w:t>
      </w:r>
    </w:p>
    <w:p w:rsidR="003C01C8" w:rsidRPr="0078494A" w:rsidRDefault="003C01C8" w:rsidP="0078494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C71103">
        <w:rPr>
          <w:rFonts w:ascii="Times New Roman" w:hAnsi="Times New Roman" w:cs="Times New Roman"/>
          <w:sz w:val="24"/>
          <w:szCs w:val="24"/>
        </w:rPr>
        <w:t xml:space="preserve">Fornecimento e instalação de </w:t>
      </w:r>
      <w:proofErr w:type="gramStart"/>
      <w:r w:rsidRPr="00C71103">
        <w:rPr>
          <w:rFonts w:ascii="Times New Roman" w:hAnsi="Times New Roman" w:cs="Times New Roman"/>
          <w:sz w:val="24"/>
          <w:szCs w:val="24"/>
        </w:rPr>
        <w:t>2</w:t>
      </w:r>
      <w:proofErr w:type="gramEnd"/>
      <w:r w:rsidRPr="00C71103">
        <w:rPr>
          <w:rFonts w:ascii="Times New Roman" w:hAnsi="Times New Roman" w:cs="Times New Roman"/>
          <w:sz w:val="24"/>
          <w:szCs w:val="24"/>
        </w:rPr>
        <w:t xml:space="preserve"> (dois) novos painéis de MT, conforme ilustrado</w:t>
      </w:r>
      <w:r w:rsidR="00564BF2">
        <w:rPr>
          <w:rFonts w:ascii="Times New Roman" w:hAnsi="Times New Roman" w:cs="Times New Roman"/>
          <w:sz w:val="24"/>
          <w:szCs w:val="24"/>
        </w:rPr>
        <w:t xml:space="preserve"> </w:t>
      </w:r>
      <w:r w:rsidR="00564BF2">
        <w:rPr>
          <w:rFonts w:ascii="Times New Roman" w:hAnsi="Times New Roman" w:cs="Times New Roman"/>
          <w:sz w:val="24"/>
          <w:szCs w:val="24"/>
        </w:rPr>
        <w:fldChar w:fldCharType="begin"/>
      </w:r>
      <w:r w:rsidR="00564BF2">
        <w:rPr>
          <w:rFonts w:ascii="Times New Roman" w:hAnsi="Times New Roman" w:cs="Times New Roman"/>
          <w:sz w:val="24"/>
          <w:szCs w:val="24"/>
        </w:rPr>
        <w:instrText xml:space="preserve"> REF _Ref81241952 \h  \* MERGEFORMAT </w:instrText>
      </w:r>
      <w:r w:rsidR="00564BF2">
        <w:rPr>
          <w:rFonts w:ascii="Times New Roman" w:hAnsi="Times New Roman" w:cs="Times New Roman"/>
          <w:sz w:val="24"/>
          <w:szCs w:val="24"/>
        </w:rPr>
      </w:r>
      <w:r w:rsidR="00564BF2">
        <w:rPr>
          <w:rFonts w:ascii="Times New Roman" w:hAnsi="Times New Roman" w:cs="Times New Roman"/>
          <w:sz w:val="24"/>
          <w:szCs w:val="24"/>
        </w:rPr>
        <w:fldChar w:fldCharType="separate"/>
      </w:r>
      <w:r w:rsidR="00564BF2" w:rsidRPr="00564BF2">
        <w:rPr>
          <w:rFonts w:ascii="Times New Roman" w:hAnsi="Times New Roman" w:cs="Times New Roman"/>
          <w:sz w:val="24"/>
          <w:szCs w:val="24"/>
        </w:rPr>
        <w:t>Figura 2</w:t>
      </w:r>
      <w:r w:rsidR="00564BF2">
        <w:rPr>
          <w:rFonts w:ascii="Times New Roman" w:hAnsi="Times New Roman" w:cs="Times New Roman"/>
          <w:sz w:val="24"/>
          <w:szCs w:val="24"/>
        </w:rPr>
        <w:fldChar w:fldCharType="end"/>
      </w:r>
      <w:r w:rsidR="00C84BC1">
        <w:rPr>
          <w:rFonts w:ascii="Times New Roman" w:hAnsi="Times New Roman" w:cs="Times New Roman"/>
          <w:sz w:val="24"/>
          <w:szCs w:val="24"/>
        </w:rPr>
        <w:t xml:space="preserve">. </w:t>
      </w:r>
      <w:r w:rsidRPr="00C71103">
        <w:rPr>
          <w:rFonts w:ascii="Times New Roman" w:hAnsi="Times New Roman" w:cs="Times New Roman"/>
          <w:sz w:val="24"/>
          <w:szCs w:val="24"/>
        </w:rPr>
        <w:t>Os painéis, para fins de projeto, especificação de matéria-prima, qualidade, ensaios e fabricação, devem satisfazer as condições exigidas na n</w:t>
      </w:r>
      <w:r w:rsidR="0078494A">
        <w:rPr>
          <w:rFonts w:ascii="Times New Roman" w:hAnsi="Times New Roman" w:cs="Times New Roman"/>
          <w:sz w:val="24"/>
          <w:szCs w:val="24"/>
        </w:rPr>
        <w:t>orma IEC 62271-200. Os painéis d</w:t>
      </w:r>
      <w:r w:rsidRPr="0078494A">
        <w:rPr>
          <w:rFonts w:ascii="Times New Roman" w:hAnsi="Times New Roman" w:cs="Times New Roman"/>
          <w:sz w:val="24"/>
          <w:szCs w:val="24"/>
        </w:rPr>
        <w:t xml:space="preserve">evem conter </w:t>
      </w:r>
      <w:r w:rsidR="005F13AA" w:rsidRPr="0078494A">
        <w:rPr>
          <w:rFonts w:ascii="Times New Roman" w:hAnsi="Times New Roman" w:cs="Times New Roman"/>
          <w:sz w:val="24"/>
          <w:szCs w:val="24"/>
        </w:rPr>
        <w:t xml:space="preserve">disjuntor </w:t>
      </w:r>
      <w:r w:rsidR="002F07F6" w:rsidRPr="0078494A">
        <w:rPr>
          <w:rFonts w:ascii="Times New Roman" w:hAnsi="Times New Roman" w:cs="Times New Roman"/>
          <w:sz w:val="24"/>
          <w:szCs w:val="24"/>
        </w:rPr>
        <w:t>de MT</w:t>
      </w:r>
      <w:r w:rsidR="002F07F6" w:rsidRPr="0078494A">
        <w:rPr>
          <w:rFonts w:ascii="Times New Roman" w:hAnsi="Times New Roman" w:cs="Times New Roman"/>
          <w:color w:val="FF0000"/>
          <w:sz w:val="24"/>
          <w:szCs w:val="24"/>
        </w:rPr>
        <w:t xml:space="preserve"> </w:t>
      </w:r>
      <w:proofErr w:type="gramStart"/>
      <w:r w:rsidR="00D05540" w:rsidRPr="0078494A">
        <w:rPr>
          <w:rFonts w:ascii="Times New Roman" w:hAnsi="Times New Roman" w:cs="Times New Roman"/>
          <w:sz w:val="24"/>
          <w:szCs w:val="24"/>
        </w:rPr>
        <w:t>Todos o</w:t>
      </w:r>
      <w:proofErr w:type="gramEnd"/>
      <w:r w:rsidR="00D05540" w:rsidRPr="0078494A">
        <w:rPr>
          <w:rFonts w:ascii="Times New Roman" w:hAnsi="Times New Roman" w:cs="Times New Roman"/>
          <w:sz w:val="24"/>
          <w:szCs w:val="24"/>
        </w:rPr>
        <w:t xml:space="preserve"> disjuntores (</w:t>
      </w:r>
      <w:r w:rsidR="002F07F6" w:rsidRPr="0078494A">
        <w:rPr>
          <w:rFonts w:ascii="Times New Roman" w:hAnsi="Times New Roman" w:cs="Times New Roman"/>
          <w:sz w:val="24"/>
          <w:szCs w:val="24"/>
        </w:rPr>
        <w:t>M</w:t>
      </w:r>
      <w:r w:rsidR="00D05540" w:rsidRPr="0078494A">
        <w:rPr>
          <w:rFonts w:ascii="Times New Roman" w:hAnsi="Times New Roman" w:cs="Times New Roman"/>
          <w:sz w:val="24"/>
          <w:szCs w:val="24"/>
        </w:rPr>
        <w:t>T) de proteção insta</w:t>
      </w:r>
      <w:r w:rsidR="002F07F6" w:rsidRPr="0078494A">
        <w:rPr>
          <w:rFonts w:ascii="Times New Roman" w:hAnsi="Times New Roman" w:cs="Times New Roman"/>
          <w:sz w:val="24"/>
          <w:szCs w:val="24"/>
        </w:rPr>
        <w:t>la</w:t>
      </w:r>
      <w:r w:rsidR="00D05540" w:rsidRPr="0078494A">
        <w:rPr>
          <w:rFonts w:ascii="Times New Roman" w:hAnsi="Times New Roman" w:cs="Times New Roman"/>
          <w:sz w:val="24"/>
          <w:szCs w:val="24"/>
        </w:rPr>
        <w:t>dos nas blindadas deverão ter as seguintes características: tripolar, extraível, isolado à gás SF6 ou à vácuo, 630 A, 350 MVA, 17,5KV, dotados de relé de proteção secundária (função 50/51 fase e neutro) coordenados com a proteção dos disjuntores à montante da subestação do bloco C</w:t>
      </w:r>
      <w:r w:rsidR="00564BF2" w:rsidRPr="0078494A">
        <w:rPr>
          <w:rFonts w:ascii="Times New Roman" w:hAnsi="Times New Roman" w:cs="Times New Roman"/>
          <w:sz w:val="24"/>
          <w:szCs w:val="24"/>
        </w:rPr>
        <w:t xml:space="preserve">, </w:t>
      </w:r>
      <w:r w:rsidR="001E4D38" w:rsidRPr="0078494A">
        <w:rPr>
          <w:rFonts w:ascii="Times New Roman" w:hAnsi="Times New Roman" w:cs="Times New Roman"/>
          <w:sz w:val="24"/>
          <w:szCs w:val="24"/>
        </w:rPr>
        <w:t xml:space="preserve">indicação de sinalização, alarme e </w:t>
      </w:r>
      <w:proofErr w:type="spellStart"/>
      <w:r w:rsidR="001E4D38" w:rsidRPr="0078494A">
        <w:rPr>
          <w:rFonts w:ascii="Times New Roman" w:hAnsi="Times New Roman" w:cs="Times New Roman"/>
          <w:sz w:val="24"/>
          <w:szCs w:val="24"/>
        </w:rPr>
        <w:t>trip</w:t>
      </w:r>
      <w:proofErr w:type="spellEnd"/>
      <w:r w:rsidR="001E4D38" w:rsidRPr="0078494A">
        <w:rPr>
          <w:rFonts w:ascii="Times New Roman" w:hAnsi="Times New Roman" w:cs="Times New Roman"/>
          <w:sz w:val="24"/>
          <w:szCs w:val="24"/>
        </w:rPr>
        <w:t xml:space="preserve"> de cada transformador além de: sinalização de ligado e desligado e alarme sonoro quando ativado pelo relé térmico</w:t>
      </w:r>
      <w:r w:rsidR="00F604EF" w:rsidRPr="0078494A">
        <w:rPr>
          <w:rFonts w:ascii="Times New Roman" w:hAnsi="Times New Roman" w:cs="Times New Roman"/>
          <w:sz w:val="24"/>
          <w:szCs w:val="24"/>
        </w:rPr>
        <w:t xml:space="preserve">. </w:t>
      </w:r>
      <w:r w:rsidR="006C391C" w:rsidRPr="0078494A">
        <w:rPr>
          <w:rFonts w:ascii="Times New Roman" w:hAnsi="Times New Roman" w:cs="Times New Roman"/>
          <w:sz w:val="24"/>
          <w:szCs w:val="24"/>
        </w:rPr>
        <w:t xml:space="preserve">No painel de MT deve existir uma sinalização indicando qual transformador teve o </w:t>
      </w:r>
      <w:proofErr w:type="spellStart"/>
      <w:r w:rsidR="006C391C" w:rsidRPr="0078494A">
        <w:rPr>
          <w:rFonts w:ascii="Times New Roman" w:hAnsi="Times New Roman" w:cs="Times New Roman"/>
          <w:sz w:val="24"/>
          <w:szCs w:val="24"/>
        </w:rPr>
        <w:t>trip</w:t>
      </w:r>
      <w:proofErr w:type="spellEnd"/>
      <w:r w:rsidR="006C391C" w:rsidRPr="0078494A">
        <w:rPr>
          <w:rFonts w:ascii="Times New Roman" w:hAnsi="Times New Roman" w:cs="Times New Roman"/>
          <w:sz w:val="24"/>
          <w:szCs w:val="24"/>
        </w:rPr>
        <w:t xml:space="preserve"> acionado a fim de alertar o usuário local.</w:t>
      </w:r>
      <w:r w:rsidR="00252320" w:rsidRPr="0078494A">
        <w:rPr>
          <w:rFonts w:ascii="Times New Roman" w:hAnsi="Times New Roman" w:cs="Times New Roman"/>
          <w:sz w:val="24"/>
          <w:szCs w:val="24"/>
        </w:rPr>
        <w:t xml:space="preserve"> </w:t>
      </w:r>
      <w:r w:rsidR="002F07F6" w:rsidRPr="0078494A">
        <w:rPr>
          <w:rFonts w:ascii="Times New Roman" w:hAnsi="Times New Roman" w:cs="Times New Roman"/>
          <w:sz w:val="24"/>
          <w:szCs w:val="24"/>
        </w:rPr>
        <w:t xml:space="preserve">Todos os equipamentos de MT </w:t>
      </w:r>
      <w:r w:rsidR="000F5B1F" w:rsidRPr="0078494A">
        <w:rPr>
          <w:rFonts w:ascii="Times New Roman" w:hAnsi="Times New Roman" w:cs="Times New Roman"/>
          <w:sz w:val="24"/>
          <w:szCs w:val="24"/>
        </w:rPr>
        <w:t xml:space="preserve">do quadro </w:t>
      </w:r>
      <w:r w:rsidR="002F07F6" w:rsidRPr="0078494A">
        <w:rPr>
          <w:rFonts w:ascii="Times New Roman" w:hAnsi="Times New Roman" w:cs="Times New Roman"/>
          <w:sz w:val="24"/>
          <w:szCs w:val="24"/>
        </w:rPr>
        <w:t xml:space="preserve">devem </w:t>
      </w:r>
      <w:r w:rsidR="000F5B1F" w:rsidRPr="0078494A">
        <w:rPr>
          <w:rFonts w:ascii="Times New Roman" w:hAnsi="Times New Roman" w:cs="Times New Roman"/>
          <w:sz w:val="24"/>
          <w:szCs w:val="24"/>
        </w:rPr>
        <w:t>ser</w:t>
      </w:r>
      <w:r w:rsidR="00252320" w:rsidRPr="0078494A">
        <w:rPr>
          <w:rFonts w:ascii="Times New Roman" w:hAnsi="Times New Roman" w:cs="Times New Roman"/>
          <w:sz w:val="24"/>
          <w:szCs w:val="24"/>
        </w:rPr>
        <w:t xml:space="preserve"> homologado</w:t>
      </w:r>
      <w:r w:rsidR="00E07A9A" w:rsidRPr="0078494A">
        <w:rPr>
          <w:rFonts w:ascii="Times New Roman" w:hAnsi="Times New Roman" w:cs="Times New Roman"/>
          <w:sz w:val="24"/>
          <w:szCs w:val="24"/>
        </w:rPr>
        <w:t>s</w:t>
      </w:r>
      <w:r w:rsidR="00252320" w:rsidRPr="0078494A">
        <w:rPr>
          <w:rFonts w:ascii="Times New Roman" w:hAnsi="Times New Roman" w:cs="Times New Roman"/>
          <w:sz w:val="24"/>
          <w:szCs w:val="24"/>
        </w:rPr>
        <w:t xml:space="preserve"> pela concessionária local (Light).</w:t>
      </w:r>
      <w:r w:rsidR="00D04624" w:rsidRPr="0078494A">
        <w:rPr>
          <w:rFonts w:ascii="Times New Roman" w:hAnsi="Times New Roman" w:cs="Times New Roman"/>
          <w:sz w:val="24"/>
          <w:szCs w:val="24"/>
        </w:rPr>
        <w:t xml:space="preserve"> </w:t>
      </w:r>
    </w:p>
    <w:p w:rsidR="003C01C8" w:rsidRPr="00A150FA" w:rsidRDefault="003C01C8" w:rsidP="00A150F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3C01C8">
        <w:rPr>
          <w:rFonts w:ascii="Times New Roman" w:hAnsi="Times New Roman" w:cs="Times New Roman"/>
          <w:sz w:val="24"/>
          <w:szCs w:val="24"/>
        </w:rPr>
        <w:t xml:space="preserve">Transferência dos circuitos de MT para os painéis novos </w:t>
      </w:r>
      <w:r w:rsidR="00A150FA" w:rsidRPr="001C1969">
        <w:rPr>
          <w:rFonts w:ascii="Times New Roman" w:hAnsi="Times New Roman" w:cs="Times New Roman"/>
          <w:sz w:val="24"/>
          <w:szCs w:val="24"/>
        </w:rPr>
        <w:t>com fornecimento dos terminais.</w:t>
      </w:r>
      <w:r w:rsidR="00A150FA">
        <w:rPr>
          <w:rFonts w:ascii="Times New Roman" w:hAnsi="Times New Roman" w:cs="Times New Roman"/>
          <w:sz w:val="24"/>
          <w:szCs w:val="24"/>
        </w:rPr>
        <w:t xml:space="preserve"> </w:t>
      </w:r>
    </w:p>
    <w:p w:rsidR="00F604EF" w:rsidRPr="00F604EF" w:rsidRDefault="00F604EF" w:rsidP="00F604EF">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F604EF">
        <w:rPr>
          <w:rFonts w:ascii="Times New Roman" w:hAnsi="Times New Roman" w:cs="Times New Roman"/>
          <w:sz w:val="24"/>
          <w:szCs w:val="24"/>
        </w:rPr>
        <w:t>Fornecimento e instalação do novo painel de BT, conforme descrito na</w:t>
      </w:r>
      <w:proofErr w:type="gramStart"/>
      <w:r w:rsidRPr="00F604EF">
        <w:rPr>
          <w:rFonts w:ascii="Times New Roman" w:hAnsi="Times New Roman" w:cs="Times New Roman"/>
          <w:sz w:val="24"/>
          <w:szCs w:val="24"/>
        </w:rPr>
        <w:t xml:space="preserve">  </w:t>
      </w:r>
      <w:proofErr w:type="gramEnd"/>
      <w:r w:rsidRPr="00F604EF">
        <w:rPr>
          <w:rFonts w:ascii="Times New Roman" w:hAnsi="Times New Roman" w:cs="Times New Roman"/>
          <w:sz w:val="24"/>
          <w:szCs w:val="24"/>
        </w:rPr>
        <w:t xml:space="preserve">tabela </w:t>
      </w:r>
      <w:r w:rsidRPr="00F604EF">
        <w:rPr>
          <w:rFonts w:ascii="Times New Roman" w:hAnsi="Times New Roman" w:cs="Times New Roman"/>
          <w:sz w:val="24"/>
          <w:szCs w:val="24"/>
        </w:rPr>
        <w:fldChar w:fldCharType="begin"/>
      </w:r>
      <w:r w:rsidRPr="00F604EF">
        <w:rPr>
          <w:rFonts w:ascii="Times New Roman" w:hAnsi="Times New Roman" w:cs="Times New Roman"/>
          <w:sz w:val="24"/>
          <w:szCs w:val="24"/>
        </w:rPr>
        <w:instrText xml:space="preserve"> REF _Ref101778336 \h  \* MERGEFORMAT </w:instrText>
      </w:r>
      <w:r w:rsidRPr="00F604EF">
        <w:rPr>
          <w:rFonts w:ascii="Times New Roman" w:hAnsi="Times New Roman" w:cs="Times New Roman"/>
          <w:sz w:val="24"/>
          <w:szCs w:val="24"/>
        </w:rPr>
      </w:r>
      <w:r w:rsidRPr="00F604EF">
        <w:rPr>
          <w:rFonts w:ascii="Times New Roman" w:hAnsi="Times New Roman" w:cs="Times New Roman"/>
          <w:sz w:val="24"/>
          <w:szCs w:val="24"/>
        </w:rPr>
        <w:fldChar w:fldCharType="separate"/>
      </w:r>
      <w:proofErr w:type="spellStart"/>
      <w:r w:rsidR="00EC118C" w:rsidRPr="00EC118C">
        <w:rPr>
          <w:rFonts w:ascii="Times New Roman" w:hAnsi="Times New Roman" w:cs="Times New Roman"/>
          <w:sz w:val="24"/>
          <w:szCs w:val="24"/>
        </w:rPr>
        <w:t>Tabela</w:t>
      </w:r>
      <w:proofErr w:type="spellEnd"/>
      <w:r w:rsidR="00EC118C" w:rsidRPr="00EC118C">
        <w:rPr>
          <w:rFonts w:ascii="Times New Roman" w:hAnsi="Times New Roman" w:cs="Times New Roman"/>
          <w:sz w:val="24"/>
          <w:szCs w:val="24"/>
        </w:rPr>
        <w:t xml:space="preserve"> 2</w:t>
      </w:r>
      <w:r w:rsidRPr="00F604EF">
        <w:rPr>
          <w:rFonts w:ascii="Times New Roman" w:hAnsi="Times New Roman" w:cs="Times New Roman"/>
          <w:sz w:val="24"/>
          <w:szCs w:val="24"/>
        </w:rPr>
        <w:fldChar w:fldCharType="end"/>
      </w:r>
      <w:r w:rsidRPr="00F604EF">
        <w:rPr>
          <w:rFonts w:ascii="Times New Roman" w:hAnsi="Times New Roman" w:cs="Times New Roman"/>
          <w:sz w:val="24"/>
          <w:szCs w:val="24"/>
        </w:rPr>
        <w:t>. O painel, para fins de projeto, especificação de matéria prima, qualidade, ensaios e fabricação, devem satisfazer as condições exigidas, nas normas condições exigidas nas normas ABNT NBR 60439-1 e ABNT NBR IEC 61439-1. O quadro deverá conter um medidor multifuncional (Tensão, corrente, FP, frequência, Potência Ativa e Reativa) com as respectivas indicações no quadro (sinalização e alarme). Adicionalmente, o quadro deve vir instalado com o Dispositivo de Proteção contra Surtos (DPS).</w:t>
      </w:r>
    </w:p>
    <w:p w:rsidR="00F604EF" w:rsidRPr="00F604EF" w:rsidRDefault="00F604EF" w:rsidP="00F604EF">
      <w:pPr>
        <w:pStyle w:val="Cabealho"/>
        <w:widowControl w:val="0"/>
        <w:tabs>
          <w:tab w:val="clear" w:pos="4252"/>
          <w:tab w:val="clear" w:pos="8504"/>
        </w:tabs>
        <w:spacing w:after="120" w:line="360" w:lineRule="auto"/>
        <w:ind w:left="1077" w:right="142"/>
        <w:jc w:val="both"/>
        <w:rPr>
          <w:rFonts w:ascii="Times New Roman" w:hAnsi="Times New Roman" w:cs="Times New Roman"/>
          <w:sz w:val="24"/>
          <w:szCs w:val="24"/>
        </w:rPr>
        <w:sectPr w:rsidR="00F604EF" w:rsidRPr="00F604EF" w:rsidSect="00F604EF">
          <w:headerReference w:type="default" r:id="rId9"/>
          <w:footerReference w:type="default" r:id="rId10"/>
          <w:type w:val="continuous"/>
          <w:pgSz w:w="12240" w:h="15840"/>
          <w:pgMar w:top="1417" w:right="1701" w:bottom="1417" w:left="1701" w:header="534" w:footer="1039" w:gutter="0"/>
          <w:cols w:space="720"/>
        </w:sectPr>
      </w:pPr>
    </w:p>
    <w:p w:rsidR="00F604EF" w:rsidRDefault="00F604EF" w:rsidP="00F604EF">
      <w:pPr>
        <w:pStyle w:val="Cabealho"/>
        <w:widowControl w:val="0"/>
        <w:tabs>
          <w:tab w:val="clear" w:pos="4252"/>
          <w:tab w:val="clear" w:pos="8504"/>
        </w:tabs>
        <w:spacing w:after="120" w:line="360" w:lineRule="auto"/>
        <w:ind w:right="142"/>
        <w:jc w:val="both"/>
        <w:rPr>
          <w:rFonts w:ascii="Times New Roman" w:hAnsi="Times New Roman" w:cs="Times New Roman"/>
          <w:sz w:val="24"/>
          <w:szCs w:val="24"/>
        </w:rPr>
      </w:pPr>
    </w:p>
    <w:p w:rsidR="00F71847" w:rsidRPr="00F71847" w:rsidRDefault="00F71847" w:rsidP="00F71847">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AD5994">
        <w:rPr>
          <w:rFonts w:ascii="Times New Roman" w:hAnsi="Times New Roman" w:cs="Times New Roman"/>
          <w:sz w:val="24"/>
          <w:szCs w:val="24"/>
        </w:rPr>
        <w:t>Fornecimento e instalação</w:t>
      </w:r>
      <w:r>
        <w:rPr>
          <w:rFonts w:ascii="Times New Roman" w:hAnsi="Times New Roman" w:cs="Times New Roman"/>
          <w:sz w:val="24"/>
          <w:szCs w:val="24"/>
        </w:rPr>
        <w:t xml:space="preserve"> </w:t>
      </w:r>
      <w:r w:rsidRPr="00CE5BE8">
        <w:rPr>
          <w:rFonts w:ascii="Times New Roman" w:hAnsi="Times New Roman" w:cs="Times New Roman"/>
          <w:sz w:val="24"/>
          <w:szCs w:val="24"/>
        </w:rPr>
        <w:t>d</w:t>
      </w:r>
      <w:r w:rsidR="3D335CF8" w:rsidRPr="00CE5BE8">
        <w:rPr>
          <w:rFonts w:ascii="Times New Roman" w:hAnsi="Times New Roman" w:cs="Times New Roman"/>
          <w:sz w:val="24"/>
          <w:szCs w:val="24"/>
        </w:rPr>
        <w:t>e</w:t>
      </w:r>
      <w:r w:rsidRPr="00CE5BE8">
        <w:rPr>
          <w:rFonts w:ascii="Times New Roman" w:hAnsi="Times New Roman" w:cs="Times New Roman"/>
          <w:sz w:val="24"/>
          <w:szCs w:val="24"/>
        </w:rPr>
        <w:t xml:space="preserve"> </w:t>
      </w:r>
      <w:r w:rsidR="769F0201" w:rsidRPr="00CE5BE8">
        <w:rPr>
          <w:rFonts w:ascii="Times New Roman" w:hAnsi="Times New Roman" w:cs="Times New Roman"/>
          <w:sz w:val="24"/>
          <w:szCs w:val="24"/>
        </w:rPr>
        <w:t>QGBT para iluminação e tomadas da subestação do Bloco C</w:t>
      </w:r>
      <w:r w:rsidRPr="00AD5994">
        <w:rPr>
          <w:rFonts w:ascii="Times New Roman" w:hAnsi="Times New Roman" w:cs="Times New Roman"/>
          <w:sz w:val="24"/>
          <w:szCs w:val="24"/>
        </w:rPr>
        <w:t>, conforme descrito</w:t>
      </w:r>
      <w:r>
        <w:rPr>
          <w:rFonts w:ascii="Times New Roman" w:hAnsi="Times New Roman" w:cs="Times New Roman"/>
          <w:sz w:val="24"/>
          <w:szCs w:val="24"/>
        </w:rPr>
        <w:t xml:space="preserve"> na </w:t>
      </w:r>
      <w:r w:rsidR="00EC118C">
        <w:rPr>
          <w:rFonts w:ascii="Times New Roman" w:hAnsi="Times New Roman" w:cs="Times New Roman"/>
          <w:sz w:val="24"/>
          <w:szCs w:val="24"/>
        </w:rPr>
        <w:t xml:space="preserve"> </w:t>
      </w:r>
      <w:r w:rsidR="00EC118C">
        <w:rPr>
          <w:rFonts w:ascii="Times New Roman" w:hAnsi="Times New Roman" w:cs="Times New Roman"/>
          <w:sz w:val="24"/>
          <w:szCs w:val="24"/>
        </w:rPr>
        <w:fldChar w:fldCharType="begin"/>
      </w:r>
      <w:r w:rsidR="00EC118C">
        <w:rPr>
          <w:rFonts w:ascii="Times New Roman" w:hAnsi="Times New Roman" w:cs="Times New Roman"/>
          <w:sz w:val="24"/>
          <w:szCs w:val="24"/>
        </w:rPr>
        <w:instrText xml:space="preserve"> REF _Ref101791766 \h  \* MERGEFORMAT </w:instrText>
      </w:r>
      <w:r w:rsidR="00EC118C">
        <w:rPr>
          <w:rFonts w:ascii="Times New Roman" w:hAnsi="Times New Roman" w:cs="Times New Roman"/>
          <w:sz w:val="24"/>
          <w:szCs w:val="24"/>
        </w:rPr>
      </w:r>
      <w:r w:rsidR="00EC118C">
        <w:rPr>
          <w:rFonts w:ascii="Times New Roman" w:hAnsi="Times New Roman" w:cs="Times New Roman"/>
          <w:sz w:val="24"/>
          <w:szCs w:val="24"/>
        </w:rPr>
        <w:fldChar w:fldCharType="separate"/>
      </w:r>
      <w:r w:rsidR="00EC118C" w:rsidRPr="00EC118C">
        <w:rPr>
          <w:rFonts w:ascii="Times New Roman" w:hAnsi="Times New Roman" w:cs="Times New Roman"/>
          <w:sz w:val="24"/>
          <w:szCs w:val="24"/>
        </w:rPr>
        <w:t>Tabela 1</w:t>
      </w:r>
      <w:r w:rsidR="00EC118C">
        <w:rPr>
          <w:rFonts w:ascii="Times New Roman" w:hAnsi="Times New Roman" w:cs="Times New Roman"/>
          <w:sz w:val="24"/>
          <w:szCs w:val="24"/>
        </w:rPr>
        <w:fldChar w:fldCharType="end"/>
      </w:r>
      <w:r w:rsidR="00EC118C">
        <w:rPr>
          <w:rFonts w:ascii="Times New Roman" w:hAnsi="Times New Roman" w:cs="Times New Roman"/>
          <w:sz w:val="24"/>
          <w:szCs w:val="24"/>
        </w:rPr>
        <w:t xml:space="preserve">. </w:t>
      </w:r>
      <w:r>
        <w:rPr>
          <w:rFonts w:ascii="Times New Roman" w:hAnsi="Times New Roman" w:cs="Times New Roman"/>
          <w:sz w:val="24"/>
          <w:szCs w:val="24"/>
        </w:rPr>
        <w:t>O painel</w:t>
      </w:r>
      <w:r w:rsidRPr="00AD5994">
        <w:rPr>
          <w:rFonts w:ascii="Times New Roman" w:hAnsi="Times New Roman" w:cs="Times New Roman"/>
          <w:sz w:val="24"/>
          <w:szCs w:val="24"/>
        </w:rPr>
        <w:t>, para fins de projeto, especificação de matéria-prima, qualid</w:t>
      </w:r>
      <w:r>
        <w:rPr>
          <w:rFonts w:ascii="Times New Roman" w:hAnsi="Times New Roman" w:cs="Times New Roman"/>
          <w:sz w:val="24"/>
          <w:szCs w:val="24"/>
        </w:rPr>
        <w:t>ade, ensaios e fabricação, deve</w:t>
      </w:r>
      <w:r w:rsidRPr="00AD5994">
        <w:rPr>
          <w:rFonts w:ascii="Times New Roman" w:hAnsi="Times New Roman" w:cs="Times New Roman"/>
          <w:sz w:val="24"/>
          <w:szCs w:val="24"/>
        </w:rPr>
        <w:t xml:space="preserve"> satisfazer as condições exigidas nas normas ABNT NBR 60439-1 e ABNT NBR IEC 61439-1. O quadro deverá conter um medidor multifuncional (Tensão, corrente, FP, frequência, Potência Ativa e </w:t>
      </w:r>
      <w:r>
        <w:rPr>
          <w:rFonts w:ascii="Times New Roman" w:hAnsi="Times New Roman" w:cs="Times New Roman"/>
          <w:sz w:val="24"/>
          <w:szCs w:val="24"/>
        </w:rPr>
        <w:t>Reativa)</w:t>
      </w:r>
      <w:r w:rsidRPr="00AD5994">
        <w:rPr>
          <w:rFonts w:ascii="Times New Roman" w:hAnsi="Times New Roman" w:cs="Times New Roman"/>
          <w:sz w:val="24"/>
          <w:szCs w:val="24"/>
        </w:rPr>
        <w:t xml:space="preserve">. </w:t>
      </w:r>
    </w:p>
    <w:p w:rsidR="000565DA" w:rsidRPr="00841981" w:rsidRDefault="000565DA" w:rsidP="00CE5BE8">
      <w:pPr>
        <w:pStyle w:val="Cabealho"/>
        <w:widowControl w:val="0"/>
        <w:numPr>
          <w:ilvl w:val="0"/>
          <w:numId w:val="15"/>
        </w:numPr>
        <w:tabs>
          <w:tab w:val="clear" w:pos="1080"/>
          <w:tab w:val="clear" w:pos="4252"/>
          <w:tab w:val="clear" w:pos="8504"/>
        </w:tabs>
        <w:spacing w:after="120" w:line="360" w:lineRule="auto"/>
        <w:ind w:left="1077" w:right="142" w:hanging="357"/>
        <w:jc w:val="both"/>
        <w:rPr>
          <w:rFonts w:cs="Times New Roman"/>
          <w:szCs w:val="24"/>
        </w:rPr>
      </w:pPr>
      <w:r w:rsidRPr="00954C4B">
        <w:rPr>
          <w:rFonts w:ascii="Times New Roman" w:hAnsi="Times New Roman" w:cs="Times New Roman"/>
          <w:sz w:val="24"/>
          <w:szCs w:val="24"/>
        </w:rPr>
        <w:t>Relocação do</w:t>
      </w:r>
      <w:r>
        <w:rPr>
          <w:rFonts w:ascii="Times New Roman" w:hAnsi="Times New Roman" w:cs="Times New Roman"/>
          <w:sz w:val="24"/>
          <w:szCs w:val="24"/>
        </w:rPr>
        <w:t xml:space="preserve">s circuitos do painel de BT antigo para o painel novo com fornecimento dos terminais e anilhas de identificação para uso na identificação das cargas instaladas. </w:t>
      </w:r>
    </w:p>
    <w:p w:rsidR="00841981" w:rsidRPr="00841981" w:rsidRDefault="00841981" w:rsidP="00CE5BE8">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841981">
        <w:rPr>
          <w:rFonts w:ascii="Times New Roman" w:hAnsi="Times New Roman" w:cs="Times New Roman"/>
          <w:sz w:val="24"/>
          <w:szCs w:val="24"/>
        </w:rPr>
        <w:t>Fornecimento e instalação</w:t>
      </w:r>
      <w:r>
        <w:rPr>
          <w:rFonts w:ascii="Times New Roman" w:hAnsi="Times New Roman" w:cs="Times New Roman"/>
          <w:sz w:val="24"/>
          <w:szCs w:val="24"/>
        </w:rPr>
        <w:t xml:space="preserve"> </w:t>
      </w:r>
      <w:r w:rsidRPr="00841981">
        <w:rPr>
          <w:rFonts w:ascii="Times New Roman" w:hAnsi="Times New Roman" w:cs="Times New Roman"/>
          <w:sz w:val="24"/>
          <w:szCs w:val="24"/>
        </w:rPr>
        <w:t>de cabo de cobre, 240 mm</w:t>
      </w:r>
      <w:r>
        <w:rPr>
          <w:rFonts w:ascii="Times New Roman" w:hAnsi="Times New Roman" w:cs="Times New Roman"/>
          <w:sz w:val="24"/>
          <w:szCs w:val="24"/>
          <w:vertAlign w:val="superscript"/>
        </w:rPr>
        <w:t>2</w:t>
      </w:r>
      <w:r w:rsidRPr="00841981">
        <w:rPr>
          <w:rFonts w:ascii="Times New Roman" w:hAnsi="Times New Roman" w:cs="Times New Roman"/>
          <w:sz w:val="24"/>
          <w:szCs w:val="24"/>
        </w:rPr>
        <w:t>, isolação XLPE/1kV, classe 2, tempera mole, para interligação do transformador de 500 kVA</w:t>
      </w:r>
      <w:r w:rsidR="00023EDC">
        <w:rPr>
          <w:rFonts w:ascii="Times New Roman" w:hAnsi="Times New Roman" w:cs="Times New Roman"/>
          <w:sz w:val="24"/>
          <w:szCs w:val="24"/>
        </w:rPr>
        <w:t xml:space="preserve"> (novo) ao painel de BT, sendo </w:t>
      </w:r>
      <w:r w:rsidR="00E07A9A" w:rsidRPr="0065426C">
        <w:rPr>
          <w:rFonts w:ascii="Times New Roman" w:hAnsi="Times New Roman" w:cs="Times New Roman"/>
          <w:sz w:val="24"/>
          <w:szCs w:val="24"/>
        </w:rPr>
        <w:t>3</w:t>
      </w:r>
      <w:r w:rsidRPr="0065426C">
        <w:rPr>
          <w:rFonts w:ascii="Times New Roman" w:hAnsi="Times New Roman" w:cs="Times New Roman"/>
          <w:sz w:val="24"/>
          <w:szCs w:val="24"/>
        </w:rPr>
        <w:t>x</w:t>
      </w:r>
      <w:r w:rsidR="00E07A9A" w:rsidRPr="0065426C">
        <w:rPr>
          <w:rFonts w:ascii="Times New Roman" w:hAnsi="Times New Roman" w:cs="Times New Roman"/>
          <w:sz w:val="24"/>
          <w:szCs w:val="24"/>
        </w:rPr>
        <w:t>4</w:t>
      </w:r>
      <w:r w:rsidRPr="0065426C">
        <w:rPr>
          <w:rFonts w:ascii="Times New Roman" w:hAnsi="Times New Roman" w:cs="Times New Roman"/>
          <w:sz w:val="24"/>
          <w:szCs w:val="24"/>
        </w:rPr>
        <w:t>x240</w:t>
      </w:r>
      <w:r w:rsidRPr="00E07A9A">
        <w:rPr>
          <w:rFonts w:ascii="Times New Roman" w:hAnsi="Times New Roman" w:cs="Times New Roman"/>
          <w:color w:val="FF0000"/>
          <w:sz w:val="24"/>
          <w:szCs w:val="24"/>
        </w:rPr>
        <w:t xml:space="preserve"> </w:t>
      </w:r>
      <w:r w:rsidRPr="00841981">
        <w:rPr>
          <w:rFonts w:ascii="Times New Roman" w:hAnsi="Times New Roman" w:cs="Times New Roman"/>
          <w:sz w:val="24"/>
          <w:szCs w:val="24"/>
        </w:rPr>
        <w:t>mm</w:t>
      </w:r>
      <w:r>
        <w:rPr>
          <w:rFonts w:ascii="Times New Roman" w:hAnsi="Times New Roman" w:cs="Times New Roman"/>
          <w:sz w:val="24"/>
          <w:szCs w:val="24"/>
          <w:vertAlign w:val="superscript"/>
        </w:rPr>
        <w:t>2</w:t>
      </w:r>
      <w:r w:rsidRPr="00841981">
        <w:rPr>
          <w:rFonts w:ascii="Times New Roman" w:hAnsi="Times New Roman" w:cs="Times New Roman"/>
          <w:sz w:val="24"/>
          <w:szCs w:val="24"/>
        </w:rPr>
        <w:t xml:space="preserve"> nas fases e cabo de cobre 1x2x240 mm</w:t>
      </w:r>
      <w:r>
        <w:rPr>
          <w:rFonts w:ascii="Times New Roman" w:hAnsi="Times New Roman" w:cs="Times New Roman"/>
          <w:sz w:val="24"/>
          <w:szCs w:val="24"/>
          <w:vertAlign w:val="superscript"/>
        </w:rPr>
        <w:t>2</w:t>
      </w:r>
      <w:r w:rsidRPr="00841981">
        <w:rPr>
          <w:rFonts w:ascii="Times New Roman" w:hAnsi="Times New Roman" w:cs="Times New Roman"/>
          <w:sz w:val="24"/>
          <w:szCs w:val="24"/>
        </w:rPr>
        <w:t xml:space="preserve"> para o cabo de neutro (Interligação Trafo 1 ao painel de BT).</w:t>
      </w:r>
    </w:p>
    <w:p w:rsidR="00331724" w:rsidRDefault="00331724" w:rsidP="00331724">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CA2E30">
        <w:rPr>
          <w:rFonts w:ascii="Times New Roman" w:hAnsi="Times New Roman" w:cs="Times New Roman"/>
          <w:sz w:val="24"/>
          <w:szCs w:val="24"/>
        </w:rPr>
        <w:t xml:space="preserve">Fornecimento e instalação de </w:t>
      </w:r>
      <w:r>
        <w:rPr>
          <w:rFonts w:ascii="Times New Roman" w:hAnsi="Times New Roman" w:cs="Times New Roman"/>
          <w:sz w:val="24"/>
          <w:szCs w:val="24"/>
        </w:rPr>
        <w:t>um Transformador Trifásico</w:t>
      </w:r>
      <w:r w:rsidRPr="00CA2E30">
        <w:rPr>
          <w:rFonts w:ascii="Times New Roman" w:hAnsi="Times New Roman" w:cs="Times New Roman"/>
          <w:sz w:val="24"/>
          <w:szCs w:val="24"/>
        </w:rPr>
        <w:t xml:space="preserve">, - Classe 15kV - À Seco - Potência: 500kVA, Tensão do Primário: 13,8kV, Derivações: 13,8 / 13,2 / 12,9 / 12,6 / 12,0 kV, Tensão do Secundário: 220/127V, Grupo de Ligação: </w:t>
      </w:r>
      <w:proofErr w:type="spellStart"/>
      <w:r w:rsidRPr="00CA2E30">
        <w:rPr>
          <w:rFonts w:ascii="Times New Roman" w:hAnsi="Times New Roman" w:cs="Times New Roman"/>
          <w:sz w:val="24"/>
          <w:szCs w:val="24"/>
        </w:rPr>
        <w:t>Dyn</w:t>
      </w:r>
      <w:proofErr w:type="spellEnd"/>
      <w:r w:rsidRPr="00CA2E30">
        <w:rPr>
          <w:rFonts w:ascii="Times New Roman" w:hAnsi="Times New Roman" w:cs="Times New Roman"/>
          <w:sz w:val="24"/>
          <w:szCs w:val="24"/>
        </w:rPr>
        <w:t>- 1, Frequência: 60Hz, Classe de Tensão: 15kV, NBI: 95kV, Classe de Temperatura dos materiais isolantes: F (155ºC), Isolação: À Seco, Encapsulado em Resina Epóxi à Vácuo, Regime de Serviço: Contínuo, Tipo de Refrigeração - Seco: AN, Altitude de Instalação: &lt;1000m, Conexão: BT - Terminais em Alumínio / AT - Terminais em Alumínio, Grau de proteção: IP-00, Demais características conforme Norma NBR 10295/11. Padrão LIGHT para uso particular. Acessórios Inclusos: Rodas Bidirecionais;</w:t>
      </w:r>
      <w:r w:rsidRPr="00CA2E30">
        <w:rPr>
          <w:rFonts w:ascii="Times New Roman" w:hAnsi="Times New Roman" w:cs="Times New Roman" w:hint="eastAsia"/>
          <w:sz w:val="24"/>
          <w:szCs w:val="24"/>
        </w:rPr>
        <w:t> </w:t>
      </w:r>
      <w:r w:rsidRPr="00CA2E30">
        <w:rPr>
          <w:rFonts w:ascii="Times New Roman" w:hAnsi="Times New Roman" w:cs="Times New Roman"/>
          <w:sz w:val="24"/>
          <w:szCs w:val="24"/>
        </w:rPr>
        <w:t>Meios de Suspensão;</w:t>
      </w:r>
      <w:r w:rsidRPr="00CA2E30">
        <w:rPr>
          <w:rFonts w:ascii="Times New Roman" w:hAnsi="Times New Roman" w:cs="Times New Roman" w:hint="eastAsia"/>
          <w:sz w:val="24"/>
          <w:szCs w:val="24"/>
        </w:rPr>
        <w:t> </w:t>
      </w:r>
      <w:r w:rsidRPr="00CA2E30">
        <w:rPr>
          <w:rFonts w:ascii="Times New Roman" w:hAnsi="Times New Roman" w:cs="Times New Roman"/>
          <w:sz w:val="24"/>
          <w:szCs w:val="24"/>
        </w:rPr>
        <w:t>Meios de Aterramento do Transformador;</w:t>
      </w:r>
      <w:r w:rsidRPr="00CA2E30">
        <w:rPr>
          <w:rFonts w:ascii="Times New Roman" w:hAnsi="Times New Roman" w:cs="Times New Roman" w:hint="eastAsia"/>
          <w:sz w:val="24"/>
          <w:szCs w:val="24"/>
        </w:rPr>
        <w:t> </w:t>
      </w:r>
      <w:r w:rsidRPr="00CA2E30">
        <w:rPr>
          <w:rFonts w:ascii="Times New Roman" w:hAnsi="Times New Roman" w:cs="Times New Roman"/>
          <w:sz w:val="24"/>
          <w:szCs w:val="24"/>
        </w:rPr>
        <w:t>Painéis de Derivações encapsulados na bobina AT;</w:t>
      </w:r>
      <w:r w:rsidRPr="00CA2E30">
        <w:rPr>
          <w:rFonts w:ascii="Times New Roman" w:hAnsi="Times New Roman" w:cs="Times New Roman" w:hint="eastAsia"/>
          <w:sz w:val="24"/>
          <w:szCs w:val="24"/>
        </w:rPr>
        <w:t> </w:t>
      </w:r>
      <w:r w:rsidRPr="00CA2E30">
        <w:rPr>
          <w:rFonts w:ascii="Times New Roman" w:hAnsi="Times New Roman" w:cs="Times New Roman"/>
          <w:sz w:val="24"/>
          <w:szCs w:val="24"/>
        </w:rPr>
        <w:t xml:space="preserve"> Sensores de temperatura com indicação digital da temperatura de trabalho, Relé de temperatura microprocessado, programável, protegido contra distúrbios eletromagnéticos, com indicação digital nas três fases BT, com quatro saídas a relé [sinalização, alarme, desligamento (TRIP), e verificação de funcionamento dos sensores PT100], o </w:t>
      </w:r>
      <w:r w:rsidRPr="00CA2E30">
        <w:rPr>
          <w:rFonts w:ascii="Times New Roman" w:hAnsi="Times New Roman" w:cs="Times New Roman"/>
          <w:sz w:val="24"/>
          <w:szCs w:val="24"/>
        </w:rPr>
        <w:lastRenderedPageBreak/>
        <w:t>mesmo deverá ser instalado em local</w:t>
      </w:r>
      <w:r w:rsidR="001718BC">
        <w:rPr>
          <w:rFonts w:ascii="Times New Roman" w:hAnsi="Times New Roman" w:cs="Times New Roman"/>
          <w:sz w:val="24"/>
          <w:szCs w:val="24"/>
        </w:rPr>
        <w:t xml:space="preserve"> visível na porta do painel de M</w:t>
      </w:r>
      <w:r w:rsidRPr="00CA2E30">
        <w:rPr>
          <w:rFonts w:ascii="Times New Roman" w:hAnsi="Times New Roman" w:cs="Times New Roman"/>
          <w:sz w:val="24"/>
          <w:szCs w:val="24"/>
        </w:rPr>
        <w:t>T. Alimen</w:t>
      </w:r>
      <w:r w:rsidR="00916D51">
        <w:rPr>
          <w:rFonts w:ascii="Times New Roman" w:hAnsi="Times New Roman" w:cs="Times New Roman"/>
          <w:sz w:val="24"/>
          <w:szCs w:val="24"/>
        </w:rPr>
        <w:t xml:space="preserve">tação universal 24-240 </w:t>
      </w:r>
      <w:proofErr w:type="spellStart"/>
      <w:r w:rsidR="00916D51">
        <w:rPr>
          <w:rFonts w:ascii="Times New Roman" w:hAnsi="Times New Roman" w:cs="Times New Roman"/>
          <w:sz w:val="24"/>
          <w:szCs w:val="24"/>
        </w:rPr>
        <w:t>Vcc</w:t>
      </w:r>
      <w:proofErr w:type="spellEnd"/>
      <w:r w:rsidR="00916D51">
        <w:rPr>
          <w:rFonts w:ascii="Times New Roman" w:hAnsi="Times New Roman" w:cs="Times New Roman"/>
          <w:sz w:val="24"/>
          <w:szCs w:val="24"/>
        </w:rPr>
        <w:t>/</w:t>
      </w:r>
      <w:proofErr w:type="spellStart"/>
      <w:r w:rsidR="00916D51">
        <w:rPr>
          <w:rFonts w:ascii="Times New Roman" w:hAnsi="Times New Roman" w:cs="Times New Roman"/>
          <w:sz w:val="24"/>
          <w:szCs w:val="24"/>
        </w:rPr>
        <w:t>Vca</w:t>
      </w:r>
      <w:proofErr w:type="spellEnd"/>
      <w:r w:rsidR="00FE2FD6">
        <w:rPr>
          <w:rFonts w:ascii="Times New Roman" w:hAnsi="Times New Roman" w:cs="Times New Roman"/>
          <w:sz w:val="24"/>
          <w:szCs w:val="24"/>
        </w:rPr>
        <w:t>. O fabricante do transformador</w:t>
      </w:r>
      <w:r w:rsidRPr="008D223C">
        <w:rPr>
          <w:rFonts w:ascii="Times New Roman" w:hAnsi="Times New Roman" w:cs="Times New Roman"/>
          <w:sz w:val="24"/>
          <w:szCs w:val="24"/>
        </w:rPr>
        <w:t xml:space="preserve"> </w:t>
      </w:r>
      <w:r w:rsidRPr="001C7778">
        <w:rPr>
          <w:rFonts w:ascii="Times New Roman" w:hAnsi="Times New Roman" w:cs="Times New Roman"/>
          <w:sz w:val="24"/>
          <w:szCs w:val="24"/>
        </w:rPr>
        <w:t xml:space="preserve">deve </w:t>
      </w:r>
      <w:r w:rsidR="00E07A9A" w:rsidRPr="001C7778">
        <w:rPr>
          <w:rFonts w:ascii="Times New Roman" w:hAnsi="Times New Roman" w:cs="Times New Roman"/>
          <w:sz w:val="24"/>
          <w:szCs w:val="24"/>
        </w:rPr>
        <w:t xml:space="preserve">ter seu equipamento </w:t>
      </w:r>
      <w:r w:rsidRPr="008D223C">
        <w:rPr>
          <w:rFonts w:ascii="Times New Roman" w:hAnsi="Times New Roman" w:cs="Times New Roman"/>
          <w:sz w:val="24"/>
          <w:szCs w:val="24"/>
        </w:rPr>
        <w:t>homologado pela concessionária local (Light).</w:t>
      </w:r>
    </w:p>
    <w:p w:rsidR="0041100C" w:rsidRDefault="0041100C" w:rsidP="00331724">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Pr>
          <w:rFonts w:ascii="Times New Roman" w:hAnsi="Times New Roman" w:cs="Times New Roman"/>
          <w:sz w:val="24"/>
          <w:szCs w:val="24"/>
        </w:rPr>
        <w:t xml:space="preserve">Limpeza e pintura da cabine do transformador de 500KVA </w:t>
      </w:r>
    </w:p>
    <w:p w:rsidR="00331724" w:rsidRPr="0041100C" w:rsidRDefault="0041100C" w:rsidP="0041100C">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Pr>
          <w:rFonts w:ascii="Times New Roman" w:hAnsi="Times New Roman" w:cs="Times New Roman"/>
          <w:sz w:val="24"/>
          <w:szCs w:val="24"/>
        </w:rPr>
        <w:t>R</w:t>
      </w:r>
      <w:r w:rsidR="00274B4A">
        <w:rPr>
          <w:rFonts w:ascii="Times New Roman" w:hAnsi="Times New Roman" w:cs="Times New Roman"/>
          <w:sz w:val="24"/>
          <w:szCs w:val="24"/>
        </w:rPr>
        <w:t xml:space="preserve">emoção do transformador antigo </w:t>
      </w:r>
      <w:r>
        <w:rPr>
          <w:rFonts w:ascii="Times New Roman" w:hAnsi="Times New Roman" w:cs="Times New Roman"/>
          <w:sz w:val="24"/>
          <w:szCs w:val="24"/>
        </w:rPr>
        <w:t>de 500KVA</w:t>
      </w:r>
    </w:p>
    <w:p w:rsidR="00AD5994" w:rsidRPr="00AB4FCB" w:rsidRDefault="00AD5994" w:rsidP="00540878">
      <w:pPr>
        <w:pStyle w:val="Cabealho"/>
        <w:widowControl w:val="0"/>
        <w:numPr>
          <w:ilvl w:val="0"/>
          <w:numId w:val="15"/>
        </w:numPr>
        <w:tabs>
          <w:tab w:val="clear" w:pos="1080"/>
          <w:tab w:val="clear" w:pos="4252"/>
          <w:tab w:val="clear" w:pos="8504"/>
        </w:tabs>
        <w:spacing w:after="120" w:line="360" w:lineRule="auto"/>
        <w:ind w:left="1077" w:right="142" w:hanging="357"/>
        <w:jc w:val="both"/>
        <w:rPr>
          <w:rFonts w:cs="Times New Roman"/>
          <w:szCs w:val="24"/>
        </w:rPr>
      </w:pPr>
      <w:r w:rsidRPr="00540878">
        <w:rPr>
          <w:rFonts w:ascii="Times New Roman" w:hAnsi="Times New Roman" w:cs="Times New Roman"/>
          <w:sz w:val="24"/>
          <w:szCs w:val="24"/>
        </w:rPr>
        <w:t xml:space="preserve">Fornecimento e instalação do sistema de aterramento, este deverá ser realizado através de seis hastes de cobre (5/8” x 2,40 m) a ser fixa no interior da subestação, em forma </w:t>
      </w:r>
      <w:r w:rsidR="0086217B" w:rsidRPr="00540878">
        <w:rPr>
          <w:rFonts w:ascii="Times New Roman" w:hAnsi="Times New Roman" w:cs="Times New Roman"/>
          <w:sz w:val="24"/>
          <w:szCs w:val="24"/>
        </w:rPr>
        <w:t>retangular</w:t>
      </w:r>
      <w:r w:rsidRPr="00540878">
        <w:rPr>
          <w:rFonts w:ascii="Times New Roman" w:hAnsi="Times New Roman" w:cs="Times New Roman"/>
          <w:sz w:val="24"/>
          <w:szCs w:val="24"/>
        </w:rPr>
        <w:t xml:space="preserve"> espaçadas de </w:t>
      </w:r>
      <w:r w:rsidR="0086217B" w:rsidRPr="00540878">
        <w:rPr>
          <w:rFonts w:ascii="Times New Roman" w:hAnsi="Times New Roman" w:cs="Times New Roman"/>
          <w:sz w:val="24"/>
          <w:szCs w:val="24"/>
        </w:rPr>
        <w:t>no mínimo 2</w:t>
      </w:r>
      <w:r w:rsidRPr="00540878">
        <w:rPr>
          <w:rFonts w:ascii="Times New Roman" w:hAnsi="Times New Roman" w:cs="Times New Roman"/>
          <w:sz w:val="24"/>
          <w:szCs w:val="24"/>
        </w:rPr>
        <w:t xml:space="preserve">m, interligada através de </w:t>
      </w:r>
      <w:r w:rsidR="00E84F27" w:rsidRPr="00540878">
        <w:rPr>
          <w:rFonts w:ascii="Times New Roman" w:hAnsi="Times New Roman" w:cs="Times New Roman"/>
          <w:sz w:val="24"/>
          <w:szCs w:val="24"/>
        </w:rPr>
        <w:t>40</w:t>
      </w:r>
      <w:r w:rsidRPr="00540878">
        <w:rPr>
          <w:rFonts w:ascii="Times New Roman" w:hAnsi="Times New Roman" w:cs="Times New Roman"/>
          <w:sz w:val="24"/>
          <w:szCs w:val="24"/>
        </w:rPr>
        <w:t xml:space="preserve"> m de cordoalha de 25 mm</w:t>
      </w:r>
      <w:r w:rsidR="00E84F27" w:rsidRPr="00540878">
        <w:rPr>
          <w:rFonts w:ascii="Times New Roman" w:hAnsi="Times New Roman" w:cs="Times New Roman"/>
          <w:sz w:val="24"/>
          <w:szCs w:val="24"/>
          <w:vertAlign w:val="superscript"/>
        </w:rPr>
        <w:t>2</w:t>
      </w:r>
      <w:r w:rsidRPr="00540878">
        <w:rPr>
          <w:rFonts w:ascii="Times New Roman" w:hAnsi="Times New Roman" w:cs="Times New Roman"/>
          <w:sz w:val="24"/>
          <w:szCs w:val="24"/>
        </w:rPr>
        <w:t xml:space="preserve">. Considerar o fornecimento dos conectores </w:t>
      </w:r>
      <w:proofErr w:type="spellStart"/>
      <w:r w:rsidRPr="00540878">
        <w:rPr>
          <w:rFonts w:ascii="Times New Roman" w:hAnsi="Times New Roman" w:cs="Times New Roman"/>
          <w:sz w:val="24"/>
          <w:szCs w:val="24"/>
        </w:rPr>
        <w:t>split-bolt</w:t>
      </w:r>
      <w:proofErr w:type="spellEnd"/>
      <w:r w:rsidRPr="00540878">
        <w:rPr>
          <w:rFonts w:ascii="Times New Roman" w:hAnsi="Times New Roman" w:cs="Times New Roman"/>
          <w:sz w:val="24"/>
          <w:szCs w:val="24"/>
        </w:rPr>
        <w:t>, para conectar a cordoalha a haste e as caixas de aterramento. A resistência de aterramento e esta estar dentro dos padrões definidos pela NBR 5410.</w:t>
      </w:r>
    </w:p>
    <w:p w:rsidR="00AB4FCB" w:rsidRPr="001C7778" w:rsidRDefault="00AB4FCB" w:rsidP="00540878">
      <w:pPr>
        <w:pStyle w:val="Cabealho"/>
        <w:widowControl w:val="0"/>
        <w:numPr>
          <w:ilvl w:val="0"/>
          <w:numId w:val="15"/>
        </w:numPr>
        <w:tabs>
          <w:tab w:val="clear" w:pos="1080"/>
          <w:tab w:val="clear" w:pos="4252"/>
          <w:tab w:val="clear" w:pos="8504"/>
        </w:tabs>
        <w:spacing w:after="120" w:line="360" w:lineRule="auto"/>
        <w:ind w:left="1077" w:right="142" w:hanging="357"/>
        <w:jc w:val="both"/>
        <w:rPr>
          <w:rFonts w:cs="Times New Roman"/>
          <w:szCs w:val="24"/>
        </w:rPr>
      </w:pPr>
      <w:r w:rsidRPr="002216CC">
        <w:rPr>
          <w:rFonts w:ascii="Times New Roman" w:hAnsi="Times New Roman" w:cs="Times New Roman"/>
          <w:sz w:val="24"/>
          <w:szCs w:val="24"/>
        </w:rPr>
        <w:t xml:space="preserve">Fornecimento e instalação de </w:t>
      </w:r>
      <w:r w:rsidR="00E07A9A" w:rsidRPr="001C7778">
        <w:rPr>
          <w:rFonts w:ascii="Times New Roman" w:hAnsi="Times New Roman" w:cs="Times New Roman"/>
          <w:sz w:val="24"/>
          <w:szCs w:val="24"/>
        </w:rPr>
        <w:t>06 (</w:t>
      </w:r>
      <w:r w:rsidRPr="001C7778">
        <w:rPr>
          <w:rFonts w:ascii="Times New Roman" w:hAnsi="Times New Roman" w:cs="Times New Roman"/>
          <w:sz w:val="24"/>
          <w:szCs w:val="24"/>
        </w:rPr>
        <w:t>seis</w:t>
      </w:r>
      <w:r w:rsidR="00E07A9A" w:rsidRPr="001C7778">
        <w:rPr>
          <w:rFonts w:ascii="Times New Roman" w:hAnsi="Times New Roman" w:cs="Times New Roman"/>
          <w:sz w:val="24"/>
          <w:szCs w:val="24"/>
        </w:rPr>
        <w:t>)</w:t>
      </w:r>
      <w:r w:rsidRPr="00E07A9A">
        <w:rPr>
          <w:rFonts w:ascii="Times New Roman" w:hAnsi="Times New Roman" w:cs="Times New Roman"/>
          <w:color w:val="FF0000"/>
          <w:sz w:val="24"/>
          <w:szCs w:val="24"/>
        </w:rPr>
        <w:t xml:space="preserve"> </w:t>
      </w:r>
      <w:r w:rsidRPr="002216CC">
        <w:rPr>
          <w:rFonts w:ascii="Times New Roman" w:hAnsi="Times New Roman" w:cs="Times New Roman"/>
          <w:sz w:val="24"/>
          <w:szCs w:val="24"/>
        </w:rPr>
        <w:t>caixa</w:t>
      </w:r>
      <w:r w:rsidR="00E07A9A">
        <w:rPr>
          <w:rFonts w:ascii="Times New Roman" w:hAnsi="Times New Roman" w:cs="Times New Roman"/>
          <w:sz w:val="24"/>
          <w:szCs w:val="24"/>
        </w:rPr>
        <w:t>s</w:t>
      </w:r>
      <w:r w:rsidRPr="002216CC">
        <w:rPr>
          <w:rFonts w:ascii="Times New Roman" w:hAnsi="Times New Roman" w:cs="Times New Roman"/>
          <w:sz w:val="24"/>
          <w:szCs w:val="24"/>
        </w:rPr>
        <w:t xml:space="preserve"> de inspeção para aterramento, circular, em polietileno, diâmetro interno = 0,3 </w:t>
      </w:r>
      <w:proofErr w:type="gramStart"/>
      <w:r w:rsidRPr="002216CC">
        <w:rPr>
          <w:rFonts w:ascii="Times New Roman" w:hAnsi="Times New Roman" w:cs="Times New Roman"/>
          <w:sz w:val="24"/>
          <w:szCs w:val="24"/>
        </w:rPr>
        <w:t>m</w:t>
      </w:r>
      <w:proofErr w:type="gramEnd"/>
    </w:p>
    <w:p w:rsidR="001C7778" w:rsidRPr="002216CC" w:rsidRDefault="001C7778" w:rsidP="00540878">
      <w:pPr>
        <w:pStyle w:val="Cabealho"/>
        <w:widowControl w:val="0"/>
        <w:numPr>
          <w:ilvl w:val="0"/>
          <w:numId w:val="15"/>
        </w:numPr>
        <w:tabs>
          <w:tab w:val="clear" w:pos="1080"/>
          <w:tab w:val="clear" w:pos="4252"/>
          <w:tab w:val="clear" w:pos="8504"/>
        </w:tabs>
        <w:spacing w:after="120" w:line="360" w:lineRule="auto"/>
        <w:ind w:left="1077" w:right="142" w:hanging="357"/>
        <w:jc w:val="both"/>
        <w:rPr>
          <w:rFonts w:cs="Times New Roman"/>
          <w:szCs w:val="24"/>
        </w:rPr>
      </w:pPr>
      <w:r>
        <w:rPr>
          <w:rFonts w:ascii="Times New Roman" w:hAnsi="Times New Roman" w:cs="Times New Roman"/>
          <w:sz w:val="24"/>
          <w:szCs w:val="24"/>
        </w:rPr>
        <w:t>Forne</w:t>
      </w:r>
      <w:r w:rsidR="008076A9">
        <w:rPr>
          <w:rFonts w:ascii="Times New Roman" w:hAnsi="Times New Roman" w:cs="Times New Roman"/>
          <w:sz w:val="24"/>
          <w:szCs w:val="24"/>
        </w:rPr>
        <w:t xml:space="preserve">cimento e instalação de Barramento de </w:t>
      </w:r>
      <w:r>
        <w:rPr>
          <w:rFonts w:ascii="Times New Roman" w:hAnsi="Times New Roman" w:cs="Times New Roman"/>
          <w:sz w:val="24"/>
          <w:szCs w:val="24"/>
        </w:rPr>
        <w:t>Equi</w:t>
      </w:r>
      <w:r w:rsidR="008076A9">
        <w:rPr>
          <w:rFonts w:ascii="Times New Roman" w:hAnsi="Times New Roman" w:cs="Times New Roman"/>
          <w:sz w:val="24"/>
          <w:szCs w:val="24"/>
        </w:rPr>
        <w:t>potencialização.</w:t>
      </w:r>
      <w:r>
        <w:rPr>
          <w:rFonts w:ascii="Times New Roman" w:hAnsi="Times New Roman" w:cs="Times New Roman"/>
          <w:sz w:val="24"/>
          <w:szCs w:val="24"/>
        </w:rPr>
        <w:t xml:space="preserve"> </w:t>
      </w:r>
    </w:p>
    <w:p w:rsidR="00AD5994" w:rsidRPr="00C71103" w:rsidRDefault="00AD5994" w:rsidP="00540878">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540878">
        <w:rPr>
          <w:rFonts w:ascii="Times New Roman" w:hAnsi="Times New Roman" w:cs="Times New Roman"/>
          <w:sz w:val="24"/>
          <w:szCs w:val="24"/>
        </w:rPr>
        <w:t>Fornecimento e instalação de cabo de cobre, 50 mm</w:t>
      </w:r>
      <w:r w:rsidR="00511D97" w:rsidRPr="00540878">
        <w:rPr>
          <w:rFonts w:ascii="Times New Roman" w:hAnsi="Times New Roman" w:cs="Times New Roman"/>
          <w:sz w:val="24"/>
          <w:szCs w:val="24"/>
          <w:vertAlign w:val="superscript"/>
        </w:rPr>
        <w:t>2</w:t>
      </w:r>
      <w:r w:rsidRPr="00540878">
        <w:rPr>
          <w:rFonts w:ascii="Times New Roman" w:hAnsi="Times New Roman" w:cs="Times New Roman"/>
          <w:sz w:val="24"/>
          <w:szCs w:val="24"/>
        </w:rPr>
        <w:t xml:space="preserve">, classe </w:t>
      </w:r>
      <w:r w:rsidR="00E84F27" w:rsidRPr="00540878">
        <w:rPr>
          <w:rFonts w:ascii="Times New Roman" w:hAnsi="Times New Roman" w:cs="Times New Roman"/>
          <w:sz w:val="24"/>
          <w:szCs w:val="24"/>
        </w:rPr>
        <w:t xml:space="preserve">de </w:t>
      </w:r>
      <w:r w:rsidRPr="00540878">
        <w:rPr>
          <w:rFonts w:ascii="Times New Roman" w:hAnsi="Times New Roman" w:cs="Times New Roman"/>
          <w:sz w:val="24"/>
          <w:szCs w:val="24"/>
        </w:rPr>
        <w:t xml:space="preserve">20 </w:t>
      </w:r>
      <w:proofErr w:type="gramStart"/>
      <w:r w:rsidRPr="00540878">
        <w:rPr>
          <w:rFonts w:ascii="Times New Roman" w:hAnsi="Times New Roman" w:cs="Times New Roman"/>
          <w:sz w:val="24"/>
          <w:szCs w:val="24"/>
        </w:rPr>
        <w:t>kV</w:t>
      </w:r>
      <w:proofErr w:type="gramEnd"/>
      <w:r w:rsidRPr="00540878">
        <w:rPr>
          <w:rFonts w:ascii="Times New Roman" w:hAnsi="Times New Roman" w:cs="Times New Roman"/>
          <w:sz w:val="24"/>
          <w:szCs w:val="24"/>
        </w:rPr>
        <w:t>, isolação EPR, certificado pelo INMETRO, interligando o transformador de 500 kVA ao painel de</w:t>
      </w:r>
      <w:r w:rsidR="00617571">
        <w:rPr>
          <w:rFonts w:ascii="Times New Roman" w:hAnsi="Times New Roman" w:cs="Times New Roman"/>
          <w:sz w:val="24"/>
          <w:szCs w:val="24"/>
        </w:rPr>
        <w:t xml:space="preserve"> MT novo</w:t>
      </w:r>
      <w:r w:rsidRPr="00540878">
        <w:rPr>
          <w:rFonts w:ascii="Times New Roman" w:hAnsi="Times New Roman" w:cs="Times New Roman"/>
          <w:sz w:val="24"/>
          <w:szCs w:val="24"/>
        </w:rPr>
        <w:t xml:space="preserve">. </w:t>
      </w:r>
      <w:r w:rsidR="000F5B1F" w:rsidRPr="001C7778">
        <w:rPr>
          <w:rFonts w:ascii="Times New Roman" w:hAnsi="Times New Roman" w:cs="Times New Roman"/>
          <w:sz w:val="24"/>
          <w:szCs w:val="24"/>
        </w:rPr>
        <w:t>Este</w:t>
      </w:r>
      <w:r w:rsidR="00F162D7" w:rsidRPr="001C7778">
        <w:rPr>
          <w:rFonts w:ascii="Times New Roman" w:hAnsi="Times New Roman" w:cs="Times New Roman"/>
          <w:sz w:val="24"/>
          <w:szCs w:val="24"/>
        </w:rPr>
        <w:t xml:space="preserve"> </w:t>
      </w:r>
      <w:r w:rsidR="000F5B1F" w:rsidRPr="001C7778">
        <w:rPr>
          <w:rFonts w:ascii="Times New Roman" w:hAnsi="Times New Roman" w:cs="Times New Roman"/>
          <w:sz w:val="24"/>
          <w:szCs w:val="24"/>
        </w:rPr>
        <w:t xml:space="preserve">cabo </w:t>
      </w:r>
      <w:r w:rsidR="00F162D7" w:rsidRPr="001C7778">
        <w:rPr>
          <w:rFonts w:ascii="Times New Roman" w:hAnsi="Times New Roman" w:cs="Times New Roman"/>
          <w:sz w:val="24"/>
          <w:szCs w:val="24"/>
        </w:rPr>
        <w:t>deve ser</w:t>
      </w:r>
      <w:r w:rsidR="00F162D7" w:rsidRPr="000F5B1F">
        <w:rPr>
          <w:rFonts w:ascii="Times New Roman" w:hAnsi="Times New Roman" w:cs="Times New Roman"/>
          <w:color w:val="FF0000"/>
          <w:sz w:val="24"/>
          <w:szCs w:val="24"/>
        </w:rPr>
        <w:t xml:space="preserve"> </w:t>
      </w:r>
      <w:r w:rsidR="00F162D7" w:rsidRPr="00C71103">
        <w:rPr>
          <w:rFonts w:ascii="Times New Roman" w:hAnsi="Times New Roman" w:cs="Times New Roman"/>
          <w:sz w:val="24"/>
          <w:szCs w:val="24"/>
        </w:rPr>
        <w:t>homologado pela concessionária local (Light).</w:t>
      </w:r>
    </w:p>
    <w:p w:rsidR="00AD5994" w:rsidRPr="00C71103" w:rsidRDefault="00AD5994" w:rsidP="00540878">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540878">
        <w:rPr>
          <w:rFonts w:ascii="Times New Roman" w:hAnsi="Times New Roman" w:cs="Times New Roman"/>
          <w:sz w:val="24"/>
          <w:szCs w:val="24"/>
        </w:rPr>
        <w:t>Fornecimento e instalação de cabo de cobre, 50 mm</w:t>
      </w:r>
      <w:r w:rsidR="00C71103">
        <w:rPr>
          <w:rFonts w:ascii="Times New Roman" w:hAnsi="Times New Roman" w:cs="Times New Roman"/>
          <w:sz w:val="24"/>
          <w:szCs w:val="24"/>
          <w:vertAlign w:val="superscript"/>
        </w:rPr>
        <w:t>2</w:t>
      </w:r>
      <w:r w:rsidRPr="00540878">
        <w:rPr>
          <w:rFonts w:ascii="Times New Roman" w:hAnsi="Times New Roman" w:cs="Times New Roman"/>
          <w:sz w:val="24"/>
          <w:szCs w:val="24"/>
        </w:rPr>
        <w:t>, classe 20 kV, isolação EPR, certificado pelo INMETRO, interligando o transformador de 300 kVA ao pa</w:t>
      </w:r>
      <w:r w:rsidR="00617571">
        <w:rPr>
          <w:rFonts w:ascii="Times New Roman" w:hAnsi="Times New Roman" w:cs="Times New Roman"/>
          <w:sz w:val="24"/>
          <w:szCs w:val="24"/>
        </w:rPr>
        <w:t>inel de MT novo</w:t>
      </w:r>
      <w:r w:rsidRPr="00540878">
        <w:rPr>
          <w:rFonts w:ascii="Times New Roman" w:hAnsi="Times New Roman" w:cs="Times New Roman"/>
          <w:sz w:val="24"/>
          <w:szCs w:val="24"/>
        </w:rPr>
        <w:t>.</w:t>
      </w:r>
      <w:r w:rsidR="00F162D7">
        <w:rPr>
          <w:rFonts w:ascii="Times New Roman" w:hAnsi="Times New Roman" w:cs="Times New Roman"/>
          <w:sz w:val="24"/>
          <w:szCs w:val="24"/>
        </w:rPr>
        <w:t xml:space="preserve"> </w:t>
      </w:r>
      <w:r w:rsidR="00F162D7" w:rsidRPr="00C71103">
        <w:rPr>
          <w:rFonts w:ascii="Times New Roman" w:hAnsi="Times New Roman" w:cs="Times New Roman"/>
          <w:sz w:val="24"/>
          <w:szCs w:val="24"/>
        </w:rPr>
        <w:t>O fabricante do mesmo deve ser homologado pela concessionária local (Light).</w:t>
      </w:r>
    </w:p>
    <w:p w:rsidR="00AD5994" w:rsidRDefault="00AD5994" w:rsidP="00540878">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540878">
        <w:rPr>
          <w:rFonts w:ascii="Times New Roman" w:hAnsi="Times New Roman" w:cs="Times New Roman"/>
          <w:sz w:val="24"/>
          <w:szCs w:val="24"/>
        </w:rPr>
        <w:t>Forn</w:t>
      </w:r>
      <w:r w:rsidR="001C7778">
        <w:rPr>
          <w:rFonts w:ascii="Times New Roman" w:hAnsi="Times New Roman" w:cs="Times New Roman"/>
          <w:sz w:val="24"/>
          <w:szCs w:val="24"/>
        </w:rPr>
        <w:t>ecimento e instalação</w:t>
      </w:r>
      <w:r w:rsidRPr="00540878">
        <w:rPr>
          <w:rFonts w:ascii="Times New Roman" w:hAnsi="Times New Roman" w:cs="Times New Roman"/>
          <w:sz w:val="24"/>
          <w:szCs w:val="24"/>
        </w:rPr>
        <w:t xml:space="preserve"> de cabo de cobre, 50 mm</w:t>
      </w:r>
      <w:r w:rsidR="00511D97" w:rsidRPr="00540878">
        <w:rPr>
          <w:rFonts w:ascii="Times New Roman" w:hAnsi="Times New Roman" w:cs="Times New Roman"/>
          <w:sz w:val="24"/>
          <w:szCs w:val="24"/>
          <w:vertAlign w:val="superscript"/>
        </w:rPr>
        <w:t>2</w:t>
      </w:r>
      <w:r w:rsidRPr="00540878">
        <w:rPr>
          <w:rFonts w:ascii="Times New Roman" w:hAnsi="Times New Roman" w:cs="Times New Roman"/>
          <w:sz w:val="24"/>
          <w:szCs w:val="24"/>
        </w:rPr>
        <w:t xml:space="preserve">, classe 20 </w:t>
      </w:r>
      <w:proofErr w:type="gramStart"/>
      <w:r w:rsidRPr="00540878">
        <w:rPr>
          <w:rFonts w:ascii="Times New Roman" w:hAnsi="Times New Roman" w:cs="Times New Roman"/>
          <w:sz w:val="24"/>
          <w:szCs w:val="24"/>
        </w:rPr>
        <w:t>kV</w:t>
      </w:r>
      <w:proofErr w:type="gramEnd"/>
      <w:r w:rsidRPr="00540878">
        <w:rPr>
          <w:rFonts w:ascii="Times New Roman" w:hAnsi="Times New Roman" w:cs="Times New Roman"/>
          <w:sz w:val="24"/>
          <w:szCs w:val="24"/>
        </w:rPr>
        <w:t>, isolação EPR, certificado pelo INMETRO para emendar o alimentador do bloco E c</w:t>
      </w:r>
      <w:r w:rsidR="00617571">
        <w:rPr>
          <w:rFonts w:ascii="Times New Roman" w:hAnsi="Times New Roman" w:cs="Times New Roman"/>
          <w:sz w:val="24"/>
          <w:szCs w:val="24"/>
        </w:rPr>
        <w:t>om o painel de MT novo</w:t>
      </w:r>
      <w:r w:rsidRPr="00540878">
        <w:rPr>
          <w:rFonts w:ascii="Times New Roman" w:hAnsi="Times New Roman" w:cs="Times New Roman"/>
          <w:sz w:val="24"/>
          <w:szCs w:val="24"/>
        </w:rPr>
        <w:t>.</w:t>
      </w:r>
      <w:r w:rsidR="00F162D7" w:rsidRPr="00C71103">
        <w:rPr>
          <w:rFonts w:ascii="Times New Roman" w:hAnsi="Times New Roman" w:cs="Times New Roman"/>
          <w:sz w:val="24"/>
          <w:szCs w:val="24"/>
        </w:rPr>
        <w:t xml:space="preserve"> O fabricante do mesmo deve ser homologado pela concessionária local (Light).</w:t>
      </w:r>
    </w:p>
    <w:p w:rsidR="00274B4A" w:rsidRPr="00274B4A" w:rsidRDefault="00274B4A" w:rsidP="00274B4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540878">
        <w:rPr>
          <w:rFonts w:ascii="Times New Roman" w:hAnsi="Times New Roman" w:cs="Times New Roman"/>
          <w:sz w:val="24"/>
          <w:szCs w:val="24"/>
        </w:rPr>
        <w:t>Fornecim</w:t>
      </w:r>
      <w:r w:rsidR="001C7778">
        <w:rPr>
          <w:rFonts w:ascii="Times New Roman" w:hAnsi="Times New Roman" w:cs="Times New Roman"/>
          <w:sz w:val="24"/>
          <w:szCs w:val="24"/>
        </w:rPr>
        <w:t>ento e instalação</w:t>
      </w:r>
      <w:r w:rsidRPr="00540878">
        <w:rPr>
          <w:rFonts w:ascii="Times New Roman" w:hAnsi="Times New Roman" w:cs="Times New Roman"/>
          <w:sz w:val="24"/>
          <w:szCs w:val="24"/>
        </w:rPr>
        <w:t xml:space="preserve"> de cabo de cobre, 50 mm</w:t>
      </w:r>
      <w:r w:rsidRPr="00540878">
        <w:rPr>
          <w:rFonts w:ascii="Times New Roman" w:hAnsi="Times New Roman" w:cs="Times New Roman"/>
          <w:sz w:val="24"/>
          <w:szCs w:val="24"/>
          <w:vertAlign w:val="superscript"/>
        </w:rPr>
        <w:t>2</w:t>
      </w:r>
      <w:r w:rsidRPr="00540878">
        <w:rPr>
          <w:rFonts w:ascii="Times New Roman" w:hAnsi="Times New Roman" w:cs="Times New Roman"/>
          <w:sz w:val="24"/>
          <w:szCs w:val="24"/>
        </w:rPr>
        <w:t xml:space="preserve">, classe 20 </w:t>
      </w:r>
      <w:proofErr w:type="gramStart"/>
      <w:r w:rsidRPr="00540878">
        <w:rPr>
          <w:rFonts w:ascii="Times New Roman" w:hAnsi="Times New Roman" w:cs="Times New Roman"/>
          <w:sz w:val="24"/>
          <w:szCs w:val="24"/>
        </w:rPr>
        <w:t>kV</w:t>
      </w:r>
      <w:proofErr w:type="gramEnd"/>
      <w:r w:rsidRPr="00540878">
        <w:rPr>
          <w:rFonts w:ascii="Times New Roman" w:hAnsi="Times New Roman" w:cs="Times New Roman"/>
          <w:sz w:val="24"/>
          <w:szCs w:val="24"/>
        </w:rPr>
        <w:t xml:space="preserve">, isolação EPR, certificado pelo INMETRO para emendar o alimentador do </w:t>
      </w:r>
      <w:r>
        <w:rPr>
          <w:rFonts w:ascii="Times New Roman" w:hAnsi="Times New Roman" w:cs="Times New Roman"/>
          <w:sz w:val="24"/>
          <w:szCs w:val="24"/>
        </w:rPr>
        <w:t>bloco F</w:t>
      </w:r>
      <w:r w:rsidRPr="00540878">
        <w:rPr>
          <w:rFonts w:ascii="Times New Roman" w:hAnsi="Times New Roman" w:cs="Times New Roman"/>
          <w:sz w:val="24"/>
          <w:szCs w:val="24"/>
        </w:rPr>
        <w:t xml:space="preserve"> c</w:t>
      </w:r>
      <w:r>
        <w:rPr>
          <w:rFonts w:ascii="Times New Roman" w:hAnsi="Times New Roman" w:cs="Times New Roman"/>
          <w:sz w:val="24"/>
          <w:szCs w:val="24"/>
        </w:rPr>
        <w:t xml:space="preserve">om </w:t>
      </w:r>
      <w:r>
        <w:rPr>
          <w:rFonts w:ascii="Times New Roman" w:hAnsi="Times New Roman" w:cs="Times New Roman"/>
          <w:sz w:val="24"/>
          <w:szCs w:val="24"/>
        </w:rPr>
        <w:lastRenderedPageBreak/>
        <w:t>o painel de MT novo</w:t>
      </w:r>
      <w:r w:rsidRPr="00540878">
        <w:rPr>
          <w:rFonts w:ascii="Times New Roman" w:hAnsi="Times New Roman" w:cs="Times New Roman"/>
          <w:sz w:val="24"/>
          <w:szCs w:val="24"/>
        </w:rPr>
        <w:t>.</w:t>
      </w:r>
      <w:r w:rsidRPr="00C71103">
        <w:rPr>
          <w:rFonts w:ascii="Times New Roman" w:hAnsi="Times New Roman" w:cs="Times New Roman"/>
          <w:sz w:val="24"/>
          <w:szCs w:val="24"/>
        </w:rPr>
        <w:t xml:space="preserve"> O fabricante do mesmo deve ser homologado pela concessionária local (Light).</w:t>
      </w:r>
    </w:p>
    <w:p w:rsidR="00511D97" w:rsidRDefault="00511D97" w:rsidP="00540878">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540878">
        <w:rPr>
          <w:rFonts w:ascii="Times New Roman" w:hAnsi="Times New Roman" w:cs="Times New Roman"/>
          <w:sz w:val="24"/>
          <w:szCs w:val="24"/>
        </w:rPr>
        <w:t>Seccionamento do cabo de 50mm</w:t>
      </w:r>
      <w:r w:rsidR="00C71103">
        <w:rPr>
          <w:rFonts w:ascii="Times New Roman" w:hAnsi="Times New Roman" w:cs="Times New Roman"/>
          <w:sz w:val="24"/>
          <w:szCs w:val="24"/>
          <w:vertAlign w:val="superscript"/>
        </w:rPr>
        <w:t>2</w:t>
      </w:r>
      <w:r w:rsidRPr="00540878">
        <w:rPr>
          <w:rFonts w:ascii="Times New Roman" w:hAnsi="Times New Roman" w:cs="Times New Roman"/>
          <w:sz w:val="24"/>
          <w:szCs w:val="24"/>
        </w:rPr>
        <w:t xml:space="preserve"> que alimenta o bloco F </w:t>
      </w:r>
      <w:r w:rsidR="000F5B1F" w:rsidRPr="001C7778">
        <w:rPr>
          <w:rFonts w:ascii="Times New Roman" w:hAnsi="Times New Roman" w:cs="Times New Roman"/>
          <w:sz w:val="24"/>
          <w:szCs w:val="24"/>
        </w:rPr>
        <w:t>e</w:t>
      </w:r>
      <w:r w:rsidR="000F5B1F">
        <w:rPr>
          <w:rFonts w:ascii="Times New Roman" w:hAnsi="Times New Roman" w:cs="Times New Roman"/>
          <w:sz w:val="24"/>
          <w:szCs w:val="24"/>
        </w:rPr>
        <w:t xml:space="preserve"> </w:t>
      </w:r>
      <w:r w:rsidRPr="00540878">
        <w:rPr>
          <w:rFonts w:ascii="Times New Roman" w:hAnsi="Times New Roman" w:cs="Times New Roman"/>
          <w:sz w:val="24"/>
          <w:szCs w:val="24"/>
        </w:rPr>
        <w:t>transferência desse circui</w:t>
      </w:r>
      <w:r w:rsidR="00617571">
        <w:rPr>
          <w:rFonts w:ascii="Times New Roman" w:hAnsi="Times New Roman" w:cs="Times New Roman"/>
          <w:sz w:val="24"/>
          <w:szCs w:val="24"/>
        </w:rPr>
        <w:t>to para o novo painel de MT</w:t>
      </w:r>
      <w:r w:rsidR="00F162D7">
        <w:rPr>
          <w:rFonts w:ascii="Times New Roman" w:hAnsi="Times New Roman" w:cs="Times New Roman"/>
          <w:sz w:val="24"/>
          <w:szCs w:val="24"/>
        </w:rPr>
        <w:t xml:space="preserve">, </w:t>
      </w:r>
    </w:p>
    <w:p w:rsidR="001C7778" w:rsidRPr="00C71103" w:rsidRDefault="001C7778" w:rsidP="00540878">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Pr>
          <w:rFonts w:ascii="Times New Roman" w:hAnsi="Times New Roman" w:cs="Times New Roman"/>
          <w:sz w:val="24"/>
          <w:szCs w:val="24"/>
        </w:rPr>
        <w:t xml:space="preserve">Fornecimento e instalação de emendas para </w:t>
      </w:r>
      <w:r w:rsidRPr="00540878">
        <w:rPr>
          <w:rFonts w:ascii="Times New Roman" w:hAnsi="Times New Roman" w:cs="Times New Roman"/>
          <w:sz w:val="24"/>
          <w:szCs w:val="24"/>
        </w:rPr>
        <w:t>cabo de cobre, 50 mm</w:t>
      </w:r>
      <w:r w:rsidRPr="00540878">
        <w:rPr>
          <w:rFonts w:ascii="Times New Roman" w:hAnsi="Times New Roman" w:cs="Times New Roman"/>
          <w:sz w:val="24"/>
          <w:szCs w:val="24"/>
          <w:vertAlign w:val="superscript"/>
        </w:rPr>
        <w:t>2</w:t>
      </w:r>
      <w:r w:rsidRPr="00540878">
        <w:rPr>
          <w:rFonts w:ascii="Times New Roman" w:hAnsi="Times New Roman" w:cs="Times New Roman"/>
          <w:sz w:val="24"/>
          <w:szCs w:val="24"/>
        </w:rPr>
        <w:t xml:space="preserve">, classe 20 </w:t>
      </w:r>
      <w:proofErr w:type="gramStart"/>
      <w:r w:rsidRPr="00540878">
        <w:rPr>
          <w:rFonts w:ascii="Times New Roman" w:hAnsi="Times New Roman" w:cs="Times New Roman"/>
          <w:sz w:val="24"/>
          <w:szCs w:val="24"/>
        </w:rPr>
        <w:t>kV</w:t>
      </w:r>
      <w:proofErr w:type="gramEnd"/>
      <w:r w:rsidRPr="00540878">
        <w:rPr>
          <w:rFonts w:ascii="Times New Roman" w:hAnsi="Times New Roman" w:cs="Times New Roman"/>
          <w:sz w:val="24"/>
          <w:szCs w:val="24"/>
        </w:rPr>
        <w:t>, isolação EPR,</w:t>
      </w:r>
      <w:r>
        <w:rPr>
          <w:rFonts w:ascii="Times New Roman" w:hAnsi="Times New Roman" w:cs="Times New Roman"/>
          <w:sz w:val="24"/>
          <w:szCs w:val="24"/>
        </w:rPr>
        <w:t xml:space="preserve"> quando necessário.</w:t>
      </w:r>
    </w:p>
    <w:p w:rsidR="00AD5994" w:rsidRPr="00C71103" w:rsidRDefault="00AD5994" w:rsidP="00540878">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540878">
        <w:rPr>
          <w:rFonts w:ascii="Times New Roman" w:hAnsi="Times New Roman" w:cs="Times New Roman"/>
          <w:sz w:val="24"/>
          <w:szCs w:val="24"/>
        </w:rPr>
        <w:t>Fornecimento e</w:t>
      </w:r>
      <w:r w:rsidR="00D841CC" w:rsidRPr="00540878">
        <w:rPr>
          <w:rFonts w:ascii="Times New Roman" w:hAnsi="Times New Roman" w:cs="Times New Roman"/>
          <w:sz w:val="24"/>
          <w:szCs w:val="24"/>
        </w:rPr>
        <w:t xml:space="preserve"> instalação de muflas </w:t>
      </w:r>
      <w:r w:rsidRPr="00540878">
        <w:rPr>
          <w:rFonts w:ascii="Times New Roman" w:hAnsi="Times New Roman" w:cs="Times New Roman"/>
          <w:sz w:val="24"/>
          <w:szCs w:val="24"/>
        </w:rPr>
        <w:t xml:space="preserve">de emenda termo contrátil interna, classe </w:t>
      </w:r>
      <w:r w:rsidR="00511D97" w:rsidRPr="00C71103">
        <w:rPr>
          <w:rFonts w:ascii="Times New Roman" w:hAnsi="Times New Roman" w:cs="Times New Roman"/>
          <w:sz w:val="24"/>
          <w:szCs w:val="24"/>
        </w:rPr>
        <w:t>15/2</w:t>
      </w:r>
      <w:r w:rsidR="00F162D7" w:rsidRPr="00C71103">
        <w:rPr>
          <w:rFonts w:ascii="Times New Roman" w:hAnsi="Times New Roman" w:cs="Times New Roman"/>
          <w:sz w:val="24"/>
          <w:szCs w:val="24"/>
        </w:rPr>
        <w:t>0</w:t>
      </w:r>
      <w:r w:rsidRPr="00540878">
        <w:rPr>
          <w:rFonts w:ascii="Times New Roman" w:hAnsi="Times New Roman" w:cs="Times New Roman"/>
          <w:sz w:val="24"/>
          <w:szCs w:val="24"/>
        </w:rPr>
        <w:t xml:space="preserve"> KV, cabo 50 mm</w:t>
      </w:r>
      <w:r w:rsidR="00C71103">
        <w:rPr>
          <w:rFonts w:ascii="Times New Roman" w:hAnsi="Times New Roman" w:cs="Times New Roman"/>
          <w:sz w:val="24"/>
          <w:szCs w:val="24"/>
          <w:vertAlign w:val="superscript"/>
        </w:rPr>
        <w:t>2</w:t>
      </w:r>
      <w:r w:rsidRPr="00540878">
        <w:rPr>
          <w:rFonts w:ascii="Times New Roman" w:hAnsi="Times New Roman" w:cs="Times New Roman"/>
          <w:sz w:val="24"/>
          <w:szCs w:val="24"/>
        </w:rPr>
        <w:t>, com os respectivos conectores.</w:t>
      </w:r>
    </w:p>
    <w:p w:rsidR="00707803" w:rsidRPr="00C71103" w:rsidRDefault="00076E05" w:rsidP="00540878">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540878">
        <w:rPr>
          <w:rFonts w:ascii="Times New Roman" w:hAnsi="Times New Roman" w:cs="Times New Roman"/>
          <w:sz w:val="24"/>
          <w:szCs w:val="24"/>
        </w:rPr>
        <w:t xml:space="preserve">Fornecimento e </w:t>
      </w:r>
      <w:r w:rsidR="00511D97" w:rsidRPr="00540878">
        <w:rPr>
          <w:rFonts w:ascii="Times New Roman" w:hAnsi="Times New Roman" w:cs="Times New Roman"/>
          <w:sz w:val="24"/>
          <w:szCs w:val="24"/>
        </w:rPr>
        <w:t xml:space="preserve">Instalação </w:t>
      </w:r>
      <w:r w:rsidR="001C7778">
        <w:rPr>
          <w:rFonts w:ascii="Times New Roman" w:hAnsi="Times New Roman" w:cs="Times New Roman"/>
          <w:sz w:val="24"/>
          <w:szCs w:val="24"/>
        </w:rPr>
        <w:t xml:space="preserve">de </w:t>
      </w:r>
      <w:r w:rsidR="00511D97" w:rsidRPr="00540878">
        <w:rPr>
          <w:rFonts w:ascii="Times New Roman" w:hAnsi="Times New Roman" w:cs="Times New Roman"/>
          <w:sz w:val="24"/>
          <w:szCs w:val="24"/>
        </w:rPr>
        <w:t>luminárias de emergência de LED</w:t>
      </w:r>
      <w:r w:rsidR="00617571">
        <w:rPr>
          <w:rFonts w:ascii="Times New Roman" w:hAnsi="Times New Roman" w:cs="Times New Roman"/>
          <w:sz w:val="24"/>
          <w:szCs w:val="24"/>
        </w:rPr>
        <w:t xml:space="preserve"> com farol.</w:t>
      </w:r>
    </w:p>
    <w:p w:rsidR="00707803" w:rsidRDefault="00076E05" w:rsidP="00893D6D">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540878">
        <w:rPr>
          <w:rFonts w:ascii="Times New Roman" w:hAnsi="Times New Roman" w:cs="Times New Roman"/>
          <w:sz w:val="24"/>
          <w:szCs w:val="24"/>
        </w:rPr>
        <w:t xml:space="preserve">Fornecimento e instalação da nova rede de iluminação em </w:t>
      </w:r>
      <w:r w:rsidR="00995017">
        <w:rPr>
          <w:rFonts w:ascii="Times New Roman" w:hAnsi="Times New Roman" w:cs="Times New Roman"/>
          <w:sz w:val="24"/>
          <w:szCs w:val="24"/>
        </w:rPr>
        <w:t>eletroduto</w:t>
      </w:r>
      <w:r w:rsidR="000F5B1F">
        <w:rPr>
          <w:rFonts w:ascii="Times New Roman" w:hAnsi="Times New Roman" w:cs="Times New Roman"/>
          <w:sz w:val="24"/>
          <w:szCs w:val="24"/>
        </w:rPr>
        <w:t xml:space="preserve"> </w:t>
      </w:r>
      <w:r w:rsidR="005472E5">
        <w:rPr>
          <w:rFonts w:ascii="Times New Roman" w:hAnsi="Times New Roman" w:cs="Times New Roman"/>
          <w:sz w:val="24"/>
          <w:szCs w:val="24"/>
        </w:rPr>
        <w:t>e</w:t>
      </w:r>
      <w:r w:rsidR="00511D97" w:rsidRPr="00540878">
        <w:rPr>
          <w:rFonts w:ascii="Times New Roman" w:hAnsi="Times New Roman" w:cs="Times New Roman"/>
          <w:sz w:val="24"/>
          <w:szCs w:val="24"/>
        </w:rPr>
        <w:t xml:space="preserve"> lum</w:t>
      </w:r>
      <w:r w:rsidR="00D841CC" w:rsidRPr="00540878">
        <w:rPr>
          <w:rFonts w:ascii="Times New Roman" w:hAnsi="Times New Roman" w:cs="Times New Roman"/>
          <w:sz w:val="24"/>
          <w:szCs w:val="24"/>
        </w:rPr>
        <w:t>inárias</w:t>
      </w:r>
      <w:r w:rsidRPr="00540878">
        <w:rPr>
          <w:rFonts w:ascii="Times New Roman" w:hAnsi="Times New Roman" w:cs="Times New Roman"/>
          <w:sz w:val="24"/>
          <w:szCs w:val="24"/>
        </w:rPr>
        <w:t xml:space="preserve"> </w:t>
      </w:r>
      <w:r w:rsidR="00D841CC" w:rsidRPr="00540878">
        <w:rPr>
          <w:rFonts w:ascii="Times New Roman" w:hAnsi="Times New Roman" w:cs="Times New Roman"/>
          <w:sz w:val="24"/>
          <w:szCs w:val="24"/>
        </w:rPr>
        <w:t xml:space="preserve">de sobrepor </w:t>
      </w:r>
      <w:r w:rsidR="00511D97" w:rsidRPr="00540878">
        <w:rPr>
          <w:rFonts w:ascii="Times New Roman" w:hAnsi="Times New Roman" w:cs="Times New Roman"/>
          <w:sz w:val="24"/>
          <w:szCs w:val="24"/>
        </w:rPr>
        <w:t xml:space="preserve">com duas lâmpadas </w:t>
      </w:r>
      <w:r w:rsidR="005472E5">
        <w:rPr>
          <w:rFonts w:ascii="Times New Roman" w:hAnsi="Times New Roman" w:cs="Times New Roman"/>
          <w:sz w:val="24"/>
          <w:szCs w:val="24"/>
        </w:rPr>
        <w:t>LED</w:t>
      </w:r>
      <w:r w:rsidR="003C01C8">
        <w:rPr>
          <w:rFonts w:ascii="Times New Roman" w:hAnsi="Times New Roman" w:cs="Times New Roman"/>
          <w:sz w:val="24"/>
          <w:szCs w:val="24"/>
        </w:rPr>
        <w:t>s</w:t>
      </w:r>
      <w:r w:rsidR="00511D97" w:rsidRPr="00540878">
        <w:rPr>
          <w:rFonts w:ascii="Times New Roman" w:hAnsi="Times New Roman" w:cs="Times New Roman"/>
          <w:sz w:val="24"/>
          <w:szCs w:val="24"/>
        </w:rPr>
        <w:t xml:space="preserve"> tubulares de </w:t>
      </w:r>
      <w:r w:rsidR="005A1180" w:rsidRPr="00540878">
        <w:rPr>
          <w:rFonts w:ascii="Times New Roman" w:hAnsi="Times New Roman" w:cs="Times New Roman"/>
          <w:sz w:val="24"/>
          <w:szCs w:val="24"/>
        </w:rPr>
        <w:t>2x</w:t>
      </w:r>
      <w:r w:rsidR="00511D97" w:rsidRPr="00540878">
        <w:rPr>
          <w:rFonts w:ascii="Times New Roman" w:hAnsi="Times New Roman" w:cs="Times New Roman"/>
          <w:sz w:val="24"/>
          <w:szCs w:val="24"/>
        </w:rPr>
        <w:t>36W</w:t>
      </w:r>
      <w:r w:rsidRPr="00540878">
        <w:rPr>
          <w:rFonts w:ascii="Times New Roman" w:hAnsi="Times New Roman" w:cs="Times New Roman"/>
          <w:sz w:val="24"/>
          <w:szCs w:val="24"/>
        </w:rPr>
        <w:t xml:space="preserve"> cada</w:t>
      </w:r>
      <w:r w:rsidR="007911FC" w:rsidRPr="00540878">
        <w:rPr>
          <w:rFonts w:ascii="Times New Roman" w:hAnsi="Times New Roman" w:cs="Times New Roman"/>
          <w:sz w:val="24"/>
          <w:szCs w:val="24"/>
        </w:rPr>
        <w:t>.</w:t>
      </w:r>
    </w:p>
    <w:p w:rsidR="00420243" w:rsidRPr="004E2511" w:rsidRDefault="00420243" w:rsidP="00893D6D">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Pr>
          <w:rFonts w:ascii="Times New Roman" w:hAnsi="Times New Roman" w:cs="Times New Roman"/>
          <w:sz w:val="24"/>
          <w:szCs w:val="24"/>
        </w:rPr>
        <w:t>Fornecimento e instalação de tomadas para uso interno na subestação.</w:t>
      </w:r>
    </w:p>
    <w:p w:rsidR="009F6DF3" w:rsidRPr="009F6DF3" w:rsidRDefault="00925B90" w:rsidP="009F6DF3">
      <w:pPr>
        <w:pStyle w:val="Ttulo3"/>
      </w:pPr>
      <w:bookmarkStart w:id="12" w:name="_Toc101975190"/>
      <w:r>
        <w:t>Serviços de civil</w:t>
      </w:r>
      <w:bookmarkEnd w:id="12"/>
    </w:p>
    <w:p w:rsidR="001C1969" w:rsidRDefault="001C1969" w:rsidP="00893D6D"/>
    <w:p w:rsidR="00B674DA" w:rsidRDefault="00B674DA" w:rsidP="00B674DA">
      <w:pPr>
        <w:pStyle w:val="Ttulo4"/>
      </w:pPr>
      <w:r>
        <w:t>SERVIÇOS PRELIMINARES</w:t>
      </w:r>
    </w:p>
    <w:p w:rsidR="00B674DA" w:rsidRPr="00B674DA" w:rsidRDefault="00B674DA" w:rsidP="00B674DA"/>
    <w:p w:rsidR="00B674DA" w:rsidRPr="00B674DA" w:rsidRDefault="00B674DA" w:rsidP="00B674D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B674DA">
        <w:rPr>
          <w:rFonts w:ascii="Times New Roman" w:hAnsi="Times New Roman" w:cs="Times New Roman"/>
          <w:sz w:val="24"/>
          <w:szCs w:val="24"/>
        </w:rPr>
        <w:t>Abertura de vão na alvenaria, com medidas aproximadas de 1,50m x 2,10m (largura x altura) conforme indicado em desenhos para retirada do transformador e dos painéis elétricos.</w:t>
      </w:r>
    </w:p>
    <w:p w:rsidR="00B674DA" w:rsidRPr="00B674DA" w:rsidRDefault="00B674DA" w:rsidP="00B674D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B674DA">
        <w:rPr>
          <w:rFonts w:ascii="Times New Roman" w:hAnsi="Times New Roman" w:cs="Times New Roman"/>
          <w:sz w:val="24"/>
          <w:szCs w:val="24"/>
        </w:rPr>
        <w:t>Desmontagem manual dos painé</w:t>
      </w:r>
      <w:r w:rsidR="00C71103">
        <w:rPr>
          <w:rFonts w:ascii="Times New Roman" w:hAnsi="Times New Roman" w:cs="Times New Roman"/>
          <w:sz w:val="24"/>
          <w:szCs w:val="24"/>
        </w:rPr>
        <w:t>i</w:t>
      </w:r>
      <w:r w:rsidRPr="00B674DA">
        <w:rPr>
          <w:rFonts w:ascii="Times New Roman" w:hAnsi="Times New Roman" w:cs="Times New Roman"/>
          <w:sz w:val="24"/>
          <w:szCs w:val="24"/>
        </w:rPr>
        <w:t xml:space="preserve">s elétricos em estrutura metálica, utilizando máquinas manuais de corte, como lixadeiras, esmerilhadeiras, serras e outros. </w:t>
      </w:r>
    </w:p>
    <w:p w:rsidR="00B674DA" w:rsidRPr="00B674DA" w:rsidRDefault="00B674DA" w:rsidP="00B674D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B674DA">
        <w:rPr>
          <w:rFonts w:ascii="Times New Roman" w:hAnsi="Times New Roman" w:cs="Times New Roman"/>
          <w:sz w:val="24"/>
          <w:szCs w:val="24"/>
        </w:rPr>
        <w:t>Retirada do transformador existente.</w:t>
      </w:r>
    </w:p>
    <w:p w:rsidR="00B674DA" w:rsidRPr="00B674DA" w:rsidRDefault="00B674DA" w:rsidP="00B674D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B674DA">
        <w:rPr>
          <w:rFonts w:ascii="Times New Roman" w:hAnsi="Times New Roman" w:cs="Times New Roman"/>
          <w:sz w:val="24"/>
          <w:szCs w:val="24"/>
        </w:rPr>
        <w:t>Retirada da porta da entrada principal e das grades de ventilação conforme indicados em desenhos.</w:t>
      </w:r>
    </w:p>
    <w:p w:rsidR="00B674DA" w:rsidRDefault="00B674DA" w:rsidP="00B674D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B674DA">
        <w:rPr>
          <w:rFonts w:ascii="Times New Roman" w:hAnsi="Times New Roman" w:cs="Times New Roman"/>
          <w:sz w:val="24"/>
          <w:szCs w:val="24"/>
        </w:rPr>
        <w:t>Retirada do revestimento (emboço) com</w:t>
      </w:r>
      <w:r w:rsidR="00947159">
        <w:rPr>
          <w:rFonts w:ascii="Times New Roman" w:hAnsi="Times New Roman" w:cs="Times New Roman"/>
          <w:sz w:val="24"/>
          <w:szCs w:val="24"/>
        </w:rPr>
        <w:t xml:space="preserve">prometido das paredes internas </w:t>
      </w:r>
      <w:r w:rsidRPr="00B674DA">
        <w:rPr>
          <w:rFonts w:ascii="Times New Roman" w:hAnsi="Times New Roman" w:cs="Times New Roman"/>
          <w:sz w:val="24"/>
          <w:szCs w:val="24"/>
        </w:rPr>
        <w:t>e do teto.</w:t>
      </w:r>
    </w:p>
    <w:p w:rsidR="00794A8D" w:rsidRPr="00794A8D" w:rsidRDefault="00794A8D" w:rsidP="00794A8D">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794A8D">
        <w:rPr>
          <w:rFonts w:ascii="Times New Roman" w:hAnsi="Times New Roman" w:cs="Times New Roman"/>
          <w:sz w:val="24"/>
          <w:szCs w:val="24"/>
        </w:rPr>
        <w:t>Demolição manual de piso de concreto para execução de leito de cabos e ampliação da caixa de passagem existente na entrada principal.</w:t>
      </w:r>
    </w:p>
    <w:p w:rsidR="00794A8D" w:rsidRPr="00794A8D" w:rsidRDefault="00794A8D" w:rsidP="00794A8D">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794A8D">
        <w:rPr>
          <w:rFonts w:ascii="Times New Roman" w:hAnsi="Times New Roman" w:cs="Times New Roman"/>
          <w:sz w:val="24"/>
          <w:szCs w:val="24"/>
        </w:rPr>
        <w:lastRenderedPageBreak/>
        <w:t xml:space="preserve">Escavação de vala, de forma manual, para construção de leito de cabos dentro da subestação do Bloco C, além escavação de vala, de forma manual, para ampliação de caixa de passagem e lançamento de eletrodutos interligando a nova caixa de passagem à calha de </w:t>
      </w:r>
      <w:proofErr w:type="spellStart"/>
      <w:r w:rsidRPr="00794A8D">
        <w:rPr>
          <w:rFonts w:ascii="Times New Roman" w:hAnsi="Times New Roman" w:cs="Times New Roman"/>
          <w:sz w:val="24"/>
          <w:szCs w:val="24"/>
        </w:rPr>
        <w:t>de</w:t>
      </w:r>
      <w:proofErr w:type="spellEnd"/>
      <w:r w:rsidRPr="00794A8D">
        <w:rPr>
          <w:rFonts w:ascii="Times New Roman" w:hAnsi="Times New Roman" w:cs="Times New Roman"/>
          <w:sz w:val="24"/>
          <w:szCs w:val="24"/>
        </w:rPr>
        <w:t xml:space="preserve"> leito de cabos.</w:t>
      </w:r>
    </w:p>
    <w:p w:rsidR="00794A8D" w:rsidRPr="00794A8D" w:rsidRDefault="00794A8D" w:rsidP="00794A8D">
      <w:pPr>
        <w:pStyle w:val="Cabealho"/>
        <w:widowControl w:val="0"/>
        <w:tabs>
          <w:tab w:val="clear" w:pos="4252"/>
          <w:tab w:val="clear" w:pos="8504"/>
        </w:tabs>
        <w:spacing w:after="120" w:line="360" w:lineRule="auto"/>
        <w:ind w:left="1077" w:right="142"/>
        <w:jc w:val="both"/>
        <w:rPr>
          <w:rFonts w:ascii="Times New Roman" w:hAnsi="Times New Roman" w:cs="Times New Roman"/>
          <w:sz w:val="24"/>
          <w:szCs w:val="24"/>
        </w:rPr>
      </w:pPr>
    </w:p>
    <w:p w:rsidR="00B674DA" w:rsidRDefault="00B674DA" w:rsidP="00B674DA">
      <w:pPr>
        <w:pStyle w:val="Ttulo4"/>
      </w:pPr>
      <w:r w:rsidRPr="00B342C6">
        <w:tab/>
        <w:t>REFORMA</w:t>
      </w:r>
    </w:p>
    <w:p w:rsidR="00B674DA" w:rsidRPr="00B674DA" w:rsidRDefault="00B674DA" w:rsidP="00B674DA"/>
    <w:p w:rsidR="00B674DA" w:rsidRPr="00B674DA" w:rsidRDefault="00B674DA" w:rsidP="00B674D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B674DA">
        <w:rPr>
          <w:rFonts w:ascii="Times New Roman" w:hAnsi="Times New Roman" w:cs="Times New Roman"/>
          <w:sz w:val="24"/>
          <w:szCs w:val="24"/>
        </w:rPr>
        <w:t xml:space="preserve">Todo revestimento interno (emboço) danificado removido das paredes e do teto, será refeito utilizando argamassa de cimento, areia e </w:t>
      </w:r>
      <w:proofErr w:type="spellStart"/>
      <w:r w:rsidRPr="00B674DA">
        <w:rPr>
          <w:rFonts w:ascii="Times New Roman" w:hAnsi="Times New Roman" w:cs="Times New Roman"/>
          <w:sz w:val="24"/>
          <w:szCs w:val="24"/>
        </w:rPr>
        <w:t>areola</w:t>
      </w:r>
      <w:proofErr w:type="spellEnd"/>
      <w:r w:rsidRPr="00B674DA">
        <w:rPr>
          <w:rFonts w:ascii="Times New Roman" w:hAnsi="Times New Roman" w:cs="Times New Roman"/>
          <w:sz w:val="24"/>
          <w:szCs w:val="24"/>
        </w:rPr>
        <w:t xml:space="preserve">, no traço de 1:3:3 (cimento, areia e </w:t>
      </w:r>
      <w:proofErr w:type="spellStart"/>
      <w:r w:rsidRPr="00B674DA">
        <w:rPr>
          <w:rFonts w:ascii="Times New Roman" w:hAnsi="Times New Roman" w:cs="Times New Roman"/>
          <w:sz w:val="24"/>
          <w:szCs w:val="24"/>
        </w:rPr>
        <w:t>areola</w:t>
      </w:r>
      <w:proofErr w:type="spellEnd"/>
      <w:r w:rsidRPr="00B674DA">
        <w:rPr>
          <w:rFonts w:ascii="Times New Roman" w:hAnsi="Times New Roman" w:cs="Times New Roman"/>
          <w:sz w:val="24"/>
          <w:szCs w:val="24"/>
        </w:rPr>
        <w:t xml:space="preserve">), previamente </w:t>
      </w:r>
      <w:proofErr w:type="spellStart"/>
      <w:r w:rsidRPr="00B674DA">
        <w:rPr>
          <w:rFonts w:ascii="Times New Roman" w:hAnsi="Times New Roman" w:cs="Times New Roman"/>
          <w:sz w:val="24"/>
          <w:szCs w:val="24"/>
        </w:rPr>
        <w:t>chapiscado</w:t>
      </w:r>
      <w:proofErr w:type="spellEnd"/>
      <w:r w:rsidRPr="00B674DA">
        <w:rPr>
          <w:rFonts w:ascii="Times New Roman" w:hAnsi="Times New Roman" w:cs="Times New Roman"/>
          <w:sz w:val="24"/>
          <w:szCs w:val="24"/>
        </w:rPr>
        <w:t xml:space="preserve"> com argamassa de cimento e areia, traço 1:2,5 (cimento e areia).</w:t>
      </w:r>
    </w:p>
    <w:p w:rsidR="00B674DA" w:rsidRPr="00B674DA" w:rsidRDefault="00B674DA" w:rsidP="00B674D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B674DA">
        <w:rPr>
          <w:rFonts w:ascii="Times New Roman" w:hAnsi="Times New Roman" w:cs="Times New Roman"/>
          <w:sz w:val="24"/>
          <w:szCs w:val="24"/>
        </w:rPr>
        <w:t xml:space="preserve">Reconstruir alvenarias demolidas para retirada dos equipamentos, utilizando blocos cerâmicos vazados, assentados com argamassa de cimento, areia e </w:t>
      </w:r>
      <w:proofErr w:type="spellStart"/>
      <w:r w:rsidRPr="00B674DA">
        <w:rPr>
          <w:rFonts w:ascii="Times New Roman" w:hAnsi="Times New Roman" w:cs="Times New Roman"/>
          <w:sz w:val="24"/>
          <w:szCs w:val="24"/>
        </w:rPr>
        <w:t>areola</w:t>
      </w:r>
      <w:proofErr w:type="spellEnd"/>
      <w:r w:rsidRPr="00B674DA">
        <w:rPr>
          <w:rFonts w:ascii="Times New Roman" w:hAnsi="Times New Roman" w:cs="Times New Roman"/>
          <w:sz w:val="24"/>
          <w:szCs w:val="24"/>
        </w:rPr>
        <w:t xml:space="preserve"> na proporção de (1:2:4), conforme desenhos em anexo. As alvenarias (interna e externa) serão revestidas com argamassa para emboço no traço de 1:2:4 (cimento, areia e </w:t>
      </w:r>
      <w:proofErr w:type="spellStart"/>
      <w:r w:rsidRPr="00B674DA">
        <w:rPr>
          <w:rFonts w:ascii="Times New Roman" w:hAnsi="Times New Roman" w:cs="Times New Roman"/>
          <w:sz w:val="24"/>
          <w:szCs w:val="24"/>
        </w:rPr>
        <w:t>areola</w:t>
      </w:r>
      <w:proofErr w:type="spellEnd"/>
      <w:r w:rsidRPr="00B674DA">
        <w:rPr>
          <w:rFonts w:ascii="Times New Roman" w:hAnsi="Times New Roman" w:cs="Times New Roman"/>
          <w:sz w:val="24"/>
          <w:szCs w:val="24"/>
        </w:rPr>
        <w:t xml:space="preserve">) com espessura mínima de 2,5cm, previamente </w:t>
      </w:r>
      <w:proofErr w:type="spellStart"/>
      <w:r w:rsidRPr="00B674DA">
        <w:rPr>
          <w:rFonts w:ascii="Times New Roman" w:hAnsi="Times New Roman" w:cs="Times New Roman"/>
          <w:sz w:val="24"/>
          <w:szCs w:val="24"/>
        </w:rPr>
        <w:t>chapiscada</w:t>
      </w:r>
      <w:proofErr w:type="spellEnd"/>
      <w:r w:rsidRPr="00B674DA">
        <w:rPr>
          <w:rFonts w:ascii="Times New Roman" w:hAnsi="Times New Roman" w:cs="Times New Roman"/>
          <w:sz w:val="24"/>
          <w:szCs w:val="24"/>
        </w:rPr>
        <w:t xml:space="preserve"> com argamassa de cimento e areia no traço de 1:2,5. Os revestimentos deverão apresentar aparas perfeitamente desempenadas, prumadas, alinhadas, niveladas com as arestas vivas, prontas para receber pintura. A alvenaria externa receberá revestimento cerâmico tipo pastilha (10x10)cm nas cores cinza claro e azul marinho, conforme padrão cefet, assentados com argamassa industrializada e rejuntados após </w:t>
      </w:r>
      <w:proofErr w:type="gramStart"/>
      <w:r w:rsidRPr="00B674DA">
        <w:rPr>
          <w:rFonts w:ascii="Times New Roman" w:hAnsi="Times New Roman" w:cs="Times New Roman"/>
          <w:sz w:val="24"/>
          <w:szCs w:val="24"/>
        </w:rPr>
        <w:t>7</w:t>
      </w:r>
      <w:proofErr w:type="gramEnd"/>
      <w:r w:rsidRPr="00B674DA">
        <w:rPr>
          <w:rFonts w:ascii="Times New Roman" w:hAnsi="Times New Roman" w:cs="Times New Roman"/>
          <w:sz w:val="24"/>
          <w:szCs w:val="24"/>
        </w:rPr>
        <w:t xml:space="preserve"> dias.</w:t>
      </w:r>
    </w:p>
    <w:p w:rsidR="00794A8D" w:rsidRPr="00794A8D" w:rsidRDefault="00B674DA" w:rsidP="00794A8D">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B674DA">
        <w:rPr>
          <w:rFonts w:ascii="Times New Roman" w:hAnsi="Times New Roman" w:cs="Times New Roman"/>
          <w:sz w:val="24"/>
          <w:szCs w:val="24"/>
        </w:rPr>
        <w:t>Será confeccionada verga de concreto armado para o vão da porta nas dimensões (20x20x180)cm.</w:t>
      </w:r>
    </w:p>
    <w:p w:rsidR="00794A8D" w:rsidRPr="00794A8D" w:rsidRDefault="00794A8D" w:rsidP="00794A8D">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794A8D">
        <w:rPr>
          <w:rFonts w:ascii="Times New Roman" w:hAnsi="Times New Roman" w:cs="Times New Roman"/>
          <w:sz w:val="24"/>
          <w:szCs w:val="24"/>
        </w:rPr>
        <w:t xml:space="preserve">Confecção de placas de concreto armado com furos para ventilação, nas dimensões (50x50)cm com </w:t>
      </w:r>
      <w:proofErr w:type="gramStart"/>
      <w:r w:rsidRPr="00794A8D">
        <w:rPr>
          <w:rFonts w:ascii="Times New Roman" w:hAnsi="Times New Roman" w:cs="Times New Roman"/>
          <w:sz w:val="24"/>
          <w:szCs w:val="24"/>
        </w:rPr>
        <w:t>10cm</w:t>
      </w:r>
      <w:proofErr w:type="gramEnd"/>
      <w:r w:rsidRPr="00794A8D">
        <w:rPr>
          <w:rFonts w:ascii="Times New Roman" w:hAnsi="Times New Roman" w:cs="Times New Roman"/>
          <w:sz w:val="24"/>
          <w:szCs w:val="24"/>
        </w:rPr>
        <w:t xml:space="preserve"> de espessura, para cobrir os novos leitos de cabos e os já existentes. </w:t>
      </w:r>
    </w:p>
    <w:p w:rsidR="00794A8D" w:rsidRPr="00794A8D" w:rsidRDefault="00794A8D" w:rsidP="00794A8D">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794A8D">
        <w:rPr>
          <w:rFonts w:ascii="Times New Roman" w:hAnsi="Times New Roman" w:cs="Times New Roman"/>
          <w:sz w:val="24"/>
          <w:szCs w:val="24"/>
        </w:rPr>
        <w:t xml:space="preserve">Execução de 01 (uma) caixa de passagem para cabos nas dimensões (100x100x100)cm, em alvenaria de blocos de cimento pré-moldado </w:t>
      </w:r>
      <w:r w:rsidRPr="00794A8D">
        <w:rPr>
          <w:rFonts w:ascii="Times New Roman" w:hAnsi="Times New Roman" w:cs="Times New Roman"/>
          <w:sz w:val="24"/>
          <w:szCs w:val="24"/>
        </w:rPr>
        <w:lastRenderedPageBreak/>
        <w:t xml:space="preserve">(10x20x40)cm, além de 01 (uma) tampa de concreto armado, </w:t>
      </w:r>
      <w:proofErr w:type="gramStart"/>
      <w:r w:rsidRPr="00794A8D">
        <w:rPr>
          <w:rFonts w:ascii="Times New Roman" w:hAnsi="Times New Roman" w:cs="Times New Roman"/>
          <w:sz w:val="24"/>
          <w:szCs w:val="24"/>
        </w:rPr>
        <w:t>na dimensões</w:t>
      </w:r>
      <w:proofErr w:type="gramEnd"/>
      <w:r w:rsidRPr="00794A8D">
        <w:rPr>
          <w:rFonts w:ascii="Times New Roman" w:hAnsi="Times New Roman" w:cs="Times New Roman"/>
          <w:sz w:val="24"/>
          <w:szCs w:val="24"/>
        </w:rPr>
        <w:t xml:space="preserve"> (100x100x10)cm para esta caixa de passagem, que será executada junto a entrada da subestação do Bloco C.</w:t>
      </w:r>
    </w:p>
    <w:p w:rsidR="00794A8D" w:rsidRPr="00794A8D" w:rsidRDefault="00794A8D" w:rsidP="00794A8D">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794A8D">
        <w:rPr>
          <w:rFonts w:ascii="Times New Roman" w:hAnsi="Times New Roman" w:cs="Times New Roman"/>
          <w:sz w:val="24"/>
          <w:szCs w:val="24"/>
        </w:rPr>
        <w:t xml:space="preserve">Fornecimento e lançamento de </w:t>
      </w:r>
      <w:r w:rsidR="00D559EC">
        <w:rPr>
          <w:rFonts w:ascii="Times New Roman" w:hAnsi="Times New Roman" w:cs="Times New Roman"/>
          <w:color w:val="000000" w:themeColor="text1"/>
          <w:sz w:val="24"/>
          <w:szCs w:val="24"/>
        </w:rPr>
        <w:t>4</w:t>
      </w:r>
      <w:r w:rsidR="00B1756A">
        <w:rPr>
          <w:rFonts w:ascii="Times New Roman" w:hAnsi="Times New Roman" w:cs="Times New Roman"/>
          <w:color w:val="000000" w:themeColor="text1"/>
          <w:sz w:val="24"/>
          <w:szCs w:val="24"/>
        </w:rPr>
        <w:t xml:space="preserve"> (</w:t>
      </w:r>
      <w:r w:rsidR="00D559EC">
        <w:rPr>
          <w:rFonts w:ascii="Times New Roman" w:hAnsi="Times New Roman" w:cs="Times New Roman"/>
          <w:color w:val="000000" w:themeColor="text1"/>
          <w:sz w:val="24"/>
          <w:szCs w:val="24"/>
        </w:rPr>
        <w:t>quatro</w:t>
      </w:r>
      <w:r w:rsidRPr="007A71DA">
        <w:rPr>
          <w:rFonts w:ascii="Times New Roman" w:hAnsi="Times New Roman" w:cs="Times New Roman"/>
          <w:color w:val="000000" w:themeColor="text1"/>
          <w:sz w:val="24"/>
          <w:szCs w:val="24"/>
        </w:rPr>
        <w:t xml:space="preserve">) linhas </w:t>
      </w:r>
      <w:r w:rsidRPr="00794A8D">
        <w:rPr>
          <w:rFonts w:ascii="Times New Roman" w:hAnsi="Times New Roman" w:cs="Times New Roman"/>
          <w:sz w:val="24"/>
          <w:szCs w:val="24"/>
        </w:rPr>
        <w:t>de eletroduto corrugado tipo PEAD com 100mm (4”) de diâmetro em solo. Posterior envelopamento dos dutos com concreto mínimo de 15MP.</w:t>
      </w:r>
    </w:p>
    <w:p w:rsidR="00794A8D" w:rsidRPr="00794A8D" w:rsidRDefault="00794A8D" w:rsidP="00794A8D">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794A8D">
        <w:rPr>
          <w:rFonts w:ascii="Times New Roman" w:hAnsi="Times New Roman" w:cs="Times New Roman"/>
          <w:sz w:val="24"/>
          <w:szCs w:val="24"/>
        </w:rPr>
        <w:t xml:space="preserve">Após a construção da caixa de passagem mencionada no item anterior, o trecho da calçada, pavimentada com concreto deverá ser reconstruída, com concreto não inferior a 20Mpa e posterior pintura com tinta a base epóxi na cor cinza claro em no mínimo três </w:t>
      </w:r>
      <w:r w:rsidR="007A71DA" w:rsidRPr="00794A8D">
        <w:rPr>
          <w:rFonts w:ascii="Times New Roman" w:hAnsi="Times New Roman" w:cs="Times New Roman"/>
          <w:sz w:val="24"/>
          <w:szCs w:val="24"/>
        </w:rPr>
        <w:t>demãos</w:t>
      </w:r>
      <w:r w:rsidRPr="00794A8D">
        <w:rPr>
          <w:rFonts w:ascii="Times New Roman" w:hAnsi="Times New Roman" w:cs="Times New Roman"/>
          <w:sz w:val="24"/>
          <w:szCs w:val="24"/>
        </w:rPr>
        <w:t xml:space="preserve">. </w:t>
      </w:r>
    </w:p>
    <w:p w:rsidR="00794A8D" w:rsidRPr="00794A8D" w:rsidRDefault="00794A8D" w:rsidP="00794A8D">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794A8D">
        <w:rPr>
          <w:rFonts w:ascii="Times New Roman" w:hAnsi="Times New Roman" w:cs="Times New Roman"/>
          <w:sz w:val="24"/>
          <w:szCs w:val="24"/>
        </w:rPr>
        <w:t>Execução de leito de cabos, utilizando alvenaria de bloco de concreto pré-moldado (10x20x40)cm, preenchidos com argamassa de cimento e areia no traço 1:4 (cimento e areia). O fundo da vala será confeccionado com concreto armado, com espessura de 10cm. As valas serão fechadas com placas removíveis de concreto armado, conforme espe</w:t>
      </w:r>
      <w:r>
        <w:rPr>
          <w:rFonts w:ascii="Times New Roman" w:hAnsi="Times New Roman" w:cs="Times New Roman"/>
          <w:sz w:val="24"/>
          <w:szCs w:val="24"/>
        </w:rPr>
        <w:t>cificado no item anterior</w:t>
      </w:r>
      <w:r w:rsidRPr="00794A8D">
        <w:rPr>
          <w:rFonts w:ascii="Times New Roman" w:hAnsi="Times New Roman" w:cs="Times New Roman"/>
          <w:sz w:val="24"/>
          <w:szCs w:val="24"/>
        </w:rPr>
        <w:t>.</w:t>
      </w:r>
    </w:p>
    <w:p w:rsidR="00B674DA" w:rsidRDefault="00B674DA" w:rsidP="00B674D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B674DA">
        <w:rPr>
          <w:rFonts w:ascii="Times New Roman" w:hAnsi="Times New Roman" w:cs="Times New Roman"/>
          <w:sz w:val="24"/>
          <w:szCs w:val="24"/>
        </w:rPr>
        <w:t xml:space="preserve">Confecção de placas de concreto armado com furos para ventilação, nas dimensões (50x50)cm com </w:t>
      </w:r>
      <w:proofErr w:type="gramStart"/>
      <w:r w:rsidRPr="00B674DA">
        <w:rPr>
          <w:rFonts w:ascii="Times New Roman" w:hAnsi="Times New Roman" w:cs="Times New Roman"/>
          <w:sz w:val="24"/>
          <w:szCs w:val="24"/>
        </w:rPr>
        <w:t>10cm</w:t>
      </w:r>
      <w:proofErr w:type="gramEnd"/>
      <w:r w:rsidRPr="00B674DA">
        <w:rPr>
          <w:rFonts w:ascii="Times New Roman" w:hAnsi="Times New Roman" w:cs="Times New Roman"/>
          <w:sz w:val="24"/>
          <w:szCs w:val="24"/>
        </w:rPr>
        <w:t xml:space="preserve"> de espessura, para cobrir os leitos de cabos existentes.</w:t>
      </w:r>
    </w:p>
    <w:p w:rsidR="00947159" w:rsidRPr="00947159" w:rsidRDefault="00947159" w:rsidP="00947159">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947159">
        <w:rPr>
          <w:rFonts w:ascii="Times New Roman" w:hAnsi="Times New Roman" w:cs="Times New Roman"/>
          <w:sz w:val="24"/>
          <w:szCs w:val="24"/>
        </w:rPr>
        <w:t>Execução de leito de cabos, utilizando alvenaria de bloco de concreto pré-moldado (10x20x40)cm, preenchidos com argamassa de cimento e areia no traço 1:4 (cimento e areia). O fundo da vala será confeccionado com concreto armado, com espessura de 10cm. As valas serão fechadas com placas removíveis de concreto armado, conforme espec</w:t>
      </w:r>
      <w:r>
        <w:rPr>
          <w:rFonts w:ascii="Times New Roman" w:hAnsi="Times New Roman" w:cs="Times New Roman"/>
          <w:sz w:val="24"/>
          <w:szCs w:val="24"/>
        </w:rPr>
        <w:t>ificado no item anterior</w:t>
      </w:r>
    </w:p>
    <w:p w:rsidR="00B674DA" w:rsidRPr="00B674DA" w:rsidRDefault="00B674DA" w:rsidP="00B674D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B674DA">
        <w:rPr>
          <w:rFonts w:ascii="Times New Roman" w:hAnsi="Times New Roman" w:cs="Times New Roman"/>
          <w:sz w:val="24"/>
          <w:szCs w:val="24"/>
        </w:rPr>
        <w:t xml:space="preserve"> Todas as paredes e tetos internos serão seladas, emassadas e pintadas com tinta látex PVA na cor branco gelo em tantas demãos quantas forem necessárias para um acabamento uniforme. Utilizar tinta de marca reconhecida no mercado, Suvinil, </w:t>
      </w:r>
      <w:proofErr w:type="spellStart"/>
      <w:r w:rsidRPr="00B674DA">
        <w:rPr>
          <w:rFonts w:ascii="Times New Roman" w:hAnsi="Times New Roman" w:cs="Times New Roman"/>
          <w:sz w:val="24"/>
          <w:szCs w:val="24"/>
        </w:rPr>
        <w:t>Sherwin</w:t>
      </w:r>
      <w:proofErr w:type="spellEnd"/>
      <w:r w:rsidRPr="00B674DA">
        <w:rPr>
          <w:rFonts w:ascii="Times New Roman" w:hAnsi="Times New Roman" w:cs="Times New Roman"/>
          <w:sz w:val="24"/>
          <w:szCs w:val="24"/>
        </w:rPr>
        <w:t>-Williams ou similar.</w:t>
      </w:r>
    </w:p>
    <w:p w:rsidR="00B674DA" w:rsidRPr="00B674DA" w:rsidRDefault="00B674DA" w:rsidP="00B674D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B674DA">
        <w:rPr>
          <w:rFonts w:ascii="Times New Roman" w:hAnsi="Times New Roman" w:cs="Times New Roman"/>
          <w:sz w:val="24"/>
          <w:szCs w:val="24"/>
        </w:rPr>
        <w:t xml:space="preserve">As paredes externas (fachadas frontal e lateral) serão seladas, emassadas e pintadas com tinta acrílica na cor cinza claro em tantas demãos quantas forem </w:t>
      </w:r>
      <w:r w:rsidRPr="00B674DA">
        <w:rPr>
          <w:rFonts w:ascii="Times New Roman" w:hAnsi="Times New Roman" w:cs="Times New Roman"/>
          <w:sz w:val="24"/>
          <w:szCs w:val="24"/>
        </w:rPr>
        <w:lastRenderedPageBreak/>
        <w:t xml:space="preserve">necessárias para um acabamento uniforme. Utilizar tinta de marca reconhecida no mercado, Suvinil, </w:t>
      </w:r>
      <w:proofErr w:type="spellStart"/>
      <w:r w:rsidRPr="00B674DA">
        <w:rPr>
          <w:rFonts w:ascii="Times New Roman" w:hAnsi="Times New Roman" w:cs="Times New Roman"/>
          <w:sz w:val="24"/>
          <w:szCs w:val="24"/>
        </w:rPr>
        <w:t>Sherwin</w:t>
      </w:r>
      <w:proofErr w:type="spellEnd"/>
      <w:r w:rsidRPr="00B674DA">
        <w:rPr>
          <w:rFonts w:ascii="Times New Roman" w:hAnsi="Times New Roman" w:cs="Times New Roman"/>
          <w:sz w:val="24"/>
          <w:szCs w:val="24"/>
        </w:rPr>
        <w:t>-Williams ou similar.</w:t>
      </w:r>
    </w:p>
    <w:p w:rsidR="00B674DA" w:rsidRPr="00B674DA" w:rsidRDefault="00B674DA" w:rsidP="00B674D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B674DA">
        <w:rPr>
          <w:rFonts w:ascii="Times New Roman" w:hAnsi="Times New Roman" w:cs="Times New Roman"/>
          <w:sz w:val="24"/>
          <w:szCs w:val="24"/>
        </w:rPr>
        <w:t xml:space="preserve">Fornecimento e instalação de uma porta de abrir em duas folhas, em chapa de aço carbono ou galvanizada, tipo veneziana, com pintura eletrostática a pó na cor cinza claro, </w:t>
      </w:r>
      <w:r w:rsidRPr="00EA1C10">
        <w:rPr>
          <w:rFonts w:ascii="Times New Roman" w:hAnsi="Times New Roman" w:cs="Times New Roman"/>
          <w:sz w:val="24"/>
          <w:szCs w:val="24"/>
        </w:rPr>
        <w:t>conforme</w:t>
      </w:r>
      <w:r w:rsidR="00EA1C10" w:rsidRPr="00EA1C10">
        <w:rPr>
          <w:rFonts w:ascii="Times New Roman" w:hAnsi="Times New Roman" w:cs="Times New Roman"/>
          <w:sz w:val="24"/>
          <w:szCs w:val="24"/>
        </w:rPr>
        <w:t xml:space="preserve"> </w:t>
      </w:r>
      <w:r w:rsidR="00EA1C10" w:rsidRPr="00EA1C10">
        <w:rPr>
          <w:rFonts w:ascii="Times New Roman" w:hAnsi="Times New Roman" w:cs="Times New Roman"/>
          <w:sz w:val="24"/>
          <w:szCs w:val="24"/>
        </w:rPr>
        <w:fldChar w:fldCharType="begin"/>
      </w:r>
      <w:r w:rsidR="00EA1C10" w:rsidRPr="00EA1C10">
        <w:rPr>
          <w:rFonts w:ascii="Times New Roman" w:hAnsi="Times New Roman" w:cs="Times New Roman"/>
          <w:sz w:val="24"/>
          <w:szCs w:val="24"/>
        </w:rPr>
        <w:instrText xml:space="preserve"> REF _Ref511287937 \h </w:instrText>
      </w:r>
      <w:r w:rsidR="00EA1C10">
        <w:rPr>
          <w:rFonts w:ascii="Times New Roman" w:hAnsi="Times New Roman" w:cs="Times New Roman"/>
          <w:sz w:val="24"/>
          <w:szCs w:val="24"/>
        </w:rPr>
        <w:instrText xml:space="preserve"> \* MERGEFORMAT </w:instrText>
      </w:r>
      <w:r w:rsidR="00EA1C10" w:rsidRPr="00EA1C10">
        <w:rPr>
          <w:rFonts w:ascii="Times New Roman" w:hAnsi="Times New Roman" w:cs="Times New Roman"/>
          <w:sz w:val="24"/>
          <w:szCs w:val="24"/>
        </w:rPr>
      </w:r>
      <w:r w:rsidR="00EA1C10" w:rsidRPr="00EA1C10">
        <w:rPr>
          <w:rFonts w:ascii="Times New Roman" w:hAnsi="Times New Roman" w:cs="Times New Roman"/>
          <w:sz w:val="24"/>
          <w:szCs w:val="24"/>
        </w:rPr>
        <w:fldChar w:fldCharType="separate"/>
      </w:r>
      <w:r w:rsidR="00564BF2" w:rsidRPr="00564BF2">
        <w:rPr>
          <w:rFonts w:ascii="Times New Roman" w:hAnsi="Times New Roman" w:cs="Times New Roman"/>
          <w:sz w:val="24"/>
          <w:szCs w:val="24"/>
        </w:rPr>
        <w:t>Figura 3</w:t>
      </w:r>
      <w:r w:rsidR="00EA1C10" w:rsidRPr="00EA1C10">
        <w:rPr>
          <w:rFonts w:ascii="Times New Roman" w:hAnsi="Times New Roman" w:cs="Times New Roman"/>
          <w:sz w:val="24"/>
          <w:szCs w:val="24"/>
        </w:rPr>
        <w:fldChar w:fldCharType="end"/>
      </w:r>
      <w:r w:rsidRPr="00B674DA">
        <w:rPr>
          <w:rFonts w:ascii="Times New Roman" w:hAnsi="Times New Roman" w:cs="Times New Roman"/>
          <w:sz w:val="24"/>
          <w:szCs w:val="24"/>
        </w:rPr>
        <w:t>, nas medidas (160x250)cm, munida de fechadura externa tipo cilindro, sendo que uma folha fixa por dois trincos superior e inferior.</w:t>
      </w:r>
    </w:p>
    <w:p w:rsidR="00B674DA" w:rsidRPr="00B674DA" w:rsidRDefault="00B674DA" w:rsidP="00B674D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B674DA">
        <w:rPr>
          <w:rFonts w:ascii="Times New Roman" w:hAnsi="Times New Roman" w:cs="Times New Roman"/>
          <w:sz w:val="24"/>
          <w:szCs w:val="24"/>
        </w:rPr>
        <w:t xml:space="preserve">Fornecimento e instalação de </w:t>
      </w:r>
      <w:proofErr w:type="gramStart"/>
      <w:r w:rsidRPr="00B674DA">
        <w:rPr>
          <w:rFonts w:ascii="Times New Roman" w:hAnsi="Times New Roman" w:cs="Times New Roman"/>
          <w:sz w:val="24"/>
          <w:szCs w:val="24"/>
        </w:rPr>
        <w:t>3</w:t>
      </w:r>
      <w:proofErr w:type="gramEnd"/>
      <w:r w:rsidRPr="00B674DA">
        <w:rPr>
          <w:rFonts w:ascii="Times New Roman" w:hAnsi="Times New Roman" w:cs="Times New Roman"/>
          <w:sz w:val="24"/>
          <w:szCs w:val="24"/>
        </w:rPr>
        <w:t xml:space="preserve"> janelas removíveis para ventilação, em chapa de aço carbono ou galvanizada, tipo veneziana, com pintura eletrostática a pó na cor cinza claro, conforme desenho indicativo</w:t>
      </w:r>
      <w:r w:rsidR="003A1BEB">
        <w:rPr>
          <w:rFonts w:ascii="Times New Roman" w:hAnsi="Times New Roman" w:cs="Times New Roman"/>
          <w:sz w:val="24"/>
          <w:szCs w:val="24"/>
        </w:rPr>
        <w:t xml:space="preserve"> na </w:t>
      </w:r>
      <w:r w:rsidR="003A1BEB">
        <w:rPr>
          <w:rFonts w:ascii="Times New Roman" w:hAnsi="Times New Roman" w:cs="Times New Roman"/>
          <w:sz w:val="24"/>
          <w:szCs w:val="24"/>
        </w:rPr>
        <w:fldChar w:fldCharType="begin"/>
      </w:r>
      <w:r w:rsidR="003A1BEB">
        <w:rPr>
          <w:rFonts w:ascii="Times New Roman" w:hAnsi="Times New Roman" w:cs="Times New Roman"/>
          <w:sz w:val="24"/>
          <w:szCs w:val="24"/>
        </w:rPr>
        <w:instrText xml:space="preserve"> REF _Ref511287937 \h  \* MERGEFORMAT </w:instrText>
      </w:r>
      <w:r w:rsidR="003A1BEB">
        <w:rPr>
          <w:rFonts w:ascii="Times New Roman" w:hAnsi="Times New Roman" w:cs="Times New Roman"/>
          <w:sz w:val="24"/>
          <w:szCs w:val="24"/>
        </w:rPr>
      </w:r>
      <w:r w:rsidR="003A1BEB">
        <w:rPr>
          <w:rFonts w:ascii="Times New Roman" w:hAnsi="Times New Roman" w:cs="Times New Roman"/>
          <w:sz w:val="24"/>
          <w:szCs w:val="24"/>
        </w:rPr>
        <w:fldChar w:fldCharType="separate"/>
      </w:r>
      <w:r w:rsidR="00564BF2" w:rsidRPr="00564BF2">
        <w:rPr>
          <w:rFonts w:ascii="Times New Roman" w:hAnsi="Times New Roman" w:cs="Times New Roman"/>
          <w:sz w:val="24"/>
          <w:szCs w:val="24"/>
        </w:rPr>
        <w:t>Figura 3</w:t>
      </w:r>
      <w:r w:rsidR="003A1BEB">
        <w:rPr>
          <w:rFonts w:ascii="Times New Roman" w:hAnsi="Times New Roman" w:cs="Times New Roman"/>
          <w:sz w:val="24"/>
          <w:szCs w:val="24"/>
        </w:rPr>
        <w:fldChar w:fldCharType="end"/>
      </w:r>
      <w:r w:rsidRPr="00B674DA">
        <w:rPr>
          <w:rFonts w:ascii="Times New Roman" w:hAnsi="Times New Roman" w:cs="Times New Roman"/>
          <w:sz w:val="24"/>
          <w:szCs w:val="24"/>
        </w:rPr>
        <w:t>, nas medidas 2x(85x60)cm e 1x(250x60)cm.</w:t>
      </w:r>
    </w:p>
    <w:p w:rsidR="00B674DA" w:rsidRPr="00B674DA" w:rsidRDefault="00B674DA" w:rsidP="00B674D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B674DA">
        <w:rPr>
          <w:rFonts w:ascii="Times New Roman" w:hAnsi="Times New Roman" w:cs="Times New Roman"/>
          <w:sz w:val="24"/>
          <w:szCs w:val="24"/>
        </w:rPr>
        <w:t>Pintura do piso com tinta a base epóxi na cor cinza claro em no mínimo três demãos, sobre fundo selador para piso a base epóxi, com utilização de massa epóxi para corrigir pequenas irregularida</w:t>
      </w:r>
      <w:r>
        <w:rPr>
          <w:rFonts w:ascii="Times New Roman" w:hAnsi="Times New Roman" w:cs="Times New Roman"/>
          <w:sz w:val="24"/>
          <w:szCs w:val="24"/>
        </w:rPr>
        <w:t>de</w:t>
      </w:r>
      <w:r w:rsidRPr="00B674DA">
        <w:rPr>
          <w:rFonts w:ascii="Times New Roman" w:hAnsi="Times New Roman" w:cs="Times New Roman"/>
          <w:sz w:val="24"/>
          <w:szCs w:val="24"/>
        </w:rPr>
        <w:t>s.</w:t>
      </w:r>
    </w:p>
    <w:p w:rsidR="00B674DA" w:rsidRPr="00B674DA" w:rsidRDefault="00B674DA" w:rsidP="00B674DA">
      <w:pPr>
        <w:pStyle w:val="Cabealho"/>
        <w:widowControl w:val="0"/>
        <w:numPr>
          <w:ilvl w:val="0"/>
          <w:numId w:val="15"/>
        </w:numPr>
        <w:tabs>
          <w:tab w:val="clear" w:pos="1080"/>
          <w:tab w:val="clear" w:pos="4252"/>
          <w:tab w:val="clear" w:pos="8504"/>
        </w:tabs>
        <w:spacing w:after="120" w:line="360" w:lineRule="auto"/>
        <w:ind w:left="1077" w:right="142" w:hanging="357"/>
        <w:jc w:val="both"/>
        <w:rPr>
          <w:rFonts w:ascii="Times New Roman" w:hAnsi="Times New Roman" w:cs="Times New Roman"/>
          <w:sz w:val="24"/>
          <w:szCs w:val="24"/>
        </w:rPr>
      </w:pPr>
      <w:r w:rsidRPr="00B674DA">
        <w:rPr>
          <w:rFonts w:ascii="Times New Roman" w:hAnsi="Times New Roman" w:cs="Times New Roman"/>
          <w:sz w:val="24"/>
          <w:szCs w:val="24"/>
        </w:rPr>
        <w:t>Fornecimento e instalação, inclusive o suporte, de 1 (um) extintor de incêndio CO2 com capacidade para 6Kg. Incluindo sinalização no piso, com pintura acrílica, conforme normas de incêndio.</w:t>
      </w:r>
    </w:p>
    <w:p w:rsidR="00076E05" w:rsidRDefault="00076E05" w:rsidP="00893D6D"/>
    <w:p w:rsidR="003A1BEB" w:rsidRDefault="003A1BEB" w:rsidP="00A526FA">
      <w:pPr>
        <w:spacing w:line="360" w:lineRule="auto"/>
        <w:jc w:val="both"/>
        <w:rPr>
          <w:rFonts w:ascii="Times New Roman" w:hAnsi="Times New Roman" w:cs="Times New Roman"/>
          <w:sz w:val="24"/>
          <w:szCs w:val="24"/>
        </w:rPr>
      </w:pPr>
    </w:p>
    <w:p w:rsidR="001C1978" w:rsidRDefault="001C1978" w:rsidP="00A526FA">
      <w:pPr>
        <w:spacing w:line="360" w:lineRule="auto"/>
        <w:jc w:val="both"/>
        <w:rPr>
          <w:rFonts w:ascii="Times New Roman" w:hAnsi="Times New Roman" w:cs="Times New Roman"/>
          <w:sz w:val="24"/>
          <w:szCs w:val="24"/>
        </w:rPr>
      </w:pPr>
    </w:p>
    <w:p w:rsidR="00EC118C" w:rsidRDefault="00EC118C" w:rsidP="00A526FA">
      <w:pPr>
        <w:spacing w:line="360" w:lineRule="auto"/>
        <w:jc w:val="both"/>
        <w:rPr>
          <w:rFonts w:ascii="Times New Roman" w:hAnsi="Times New Roman" w:cs="Times New Roman"/>
          <w:sz w:val="24"/>
          <w:szCs w:val="24"/>
        </w:rPr>
      </w:pPr>
    </w:p>
    <w:p w:rsidR="00EC118C" w:rsidRDefault="00EC118C" w:rsidP="00A526FA">
      <w:pPr>
        <w:spacing w:line="360" w:lineRule="auto"/>
        <w:jc w:val="both"/>
        <w:rPr>
          <w:rFonts w:ascii="Times New Roman" w:hAnsi="Times New Roman" w:cs="Times New Roman"/>
          <w:sz w:val="24"/>
          <w:szCs w:val="24"/>
        </w:rPr>
      </w:pPr>
    </w:p>
    <w:p w:rsidR="00EC118C" w:rsidRDefault="00EC118C" w:rsidP="00A526FA">
      <w:pPr>
        <w:spacing w:line="360" w:lineRule="auto"/>
        <w:jc w:val="both"/>
        <w:rPr>
          <w:rFonts w:ascii="Times New Roman" w:hAnsi="Times New Roman" w:cs="Times New Roman"/>
          <w:sz w:val="24"/>
          <w:szCs w:val="24"/>
        </w:rPr>
      </w:pPr>
    </w:p>
    <w:p w:rsidR="00EC118C" w:rsidRDefault="00EC118C" w:rsidP="00A526FA">
      <w:pPr>
        <w:spacing w:line="360" w:lineRule="auto"/>
        <w:jc w:val="both"/>
        <w:rPr>
          <w:rFonts w:ascii="Times New Roman" w:hAnsi="Times New Roman" w:cs="Times New Roman"/>
          <w:sz w:val="24"/>
          <w:szCs w:val="24"/>
        </w:rPr>
      </w:pPr>
    </w:p>
    <w:p w:rsidR="00FA15E6" w:rsidRDefault="00FA15E6" w:rsidP="00A526FA">
      <w:pPr>
        <w:spacing w:line="360" w:lineRule="auto"/>
        <w:jc w:val="both"/>
        <w:rPr>
          <w:rFonts w:ascii="Times New Roman" w:hAnsi="Times New Roman" w:cs="Times New Roman"/>
          <w:sz w:val="24"/>
          <w:szCs w:val="24"/>
        </w:rPr>
      </w:pPr>
    </w:p>
    <w:p w:rsidR="00EC118C" w:rsidRPr="00A526FA" w:rsidRDefault="00EC118C" w:rsidP="00A526FA">
      <w:pPr>
        <w:spacing w:line="360" w:lineRule="auto"/>
        <w:jc w:val="both"/>
        <w:rPr>
          <w:rFonts w:ascii="Times New Roman" w:hAnsi="Times New Roman" w:cs="Times New Roman"/>
          <w:sz w:val="24"/>
          <w:szCs w:val="24"/>
        </w:rPr>
      </w:pPr>
    </w:p>
    <w:p w:rsidR="006F2856" w:rsidRDefault="006F2856" w:rsidP="00C93E20">
      <w:pPr>
        <w:pStyle w:val="Ttulo1"/>
      </w:pPr>
      <w:bookmarkStart w:id="13" w:name="_Toc101975191"/>
      <w:r>
        <w:lastRenderedPageBreak/>
        <w:t>Anexos</w:t>
      </w:r>
      <w:bookmarkEnd w:id="13"/>
      <w:r>
        <w:t xml:space="preserve"> </w:t>
      </w:r>
    </w:p>
    <w:p w:rsidR="006F2856" w:rsidRDefault="006F2856" w:rsidP="006F2856"/>
    <w:p w:rsidR="00311A68" w:rsidRDefault="006F2856" w:rsidP="00F4464C">
      <w:pPr>
        <w:pStyle w:val="Ttulo2"/>
      </w:pPr>
      <w:bookmarkStart w:id="14" w:name="_Toc101975192"/>
      <w:r>
        <w:t>Tabel</w:t>
      </w:r>
      <w:r w:rsidR="00311A68">
        <w:t>as</w:t>
      </w:r>
      <w:bookmarkEnd w:id="14"/>
    </w:p>
    <w:p w:rsidR="00F71847" w:rsidRDefault="00F71847" w:rsidP="00F71847"/>
    <w:p w:rsidR="00F71847" w:rsidRDefault="00F71847" w:rsidP="00F71847"/>
    <w:p w:rsidR="00F71847" w:rsidRDefault="00F71847" w:rsidP="00F71847">
      <w:pPr>
        <w:pStyle w:val="Legenda"/>
        <w:keepNext/>
        <w:jc w:val="center"/>
      </w:pPr>
    </w:p>
    <w:p w:rsidR="00EC118C" w:rsidRDefault="00EC118C" w:rsidP="00EC118C">
      <w:pPr>
        <w:pStyle w:val="Legenda"/>
        <w:keepNext/>
        <w:jc w:val="center"/>
      </w:pPr>
      <w:bookmarkStart w:id="15" w:name="_Ref101791766"/>
      <w:r>
        <w:t xml:space="preserve">Tabela </w:t>
      </w:r>
      <w:fldSimple w:instr=" SEQ Tabela \* ARABIC ">
        <w:r>
          <w:rPr>
            <w:noProof/>
          </w:rPr>
          <w:t>1</w:t>
        </w:r>
      </w:fldSimple>
      <w:bookmarkEnd w:id="15"/>
      <w:r>
        <w:t>: QGBT iluminação</w:t>
      </w:r>
    </w:p>
    <w:tbl>
      <w:tblPr>
        <w:tblStyle w:val="Tabelacomgrade"/>
        <w:tblW w:w="0" w:type="auto"/>
        <w:tblLook w:val="04A0" w:firstRow="1" w:lastRow="0" w:firstColumn="1" w:lastColumn="0" w:noHBand="0" w:noVBand="1"/>
      </w:tblPr>
      <w:tblGrid>
        <w:gridCol w:w="1776"/>
        <w:gridCol w:w="1552"/>
        <w:gridCol w:w="5166"/>
      </w:tblGrid>
      <w:tr w:rsidR="00F71847" w:rsidRPr="007834CA" w:rsidTr="00F604EF">
        <w:tc>
          <w:tcPr>
            <w:tcW w:w="1776" w:type="dxa"/>
          </w:tcPr>
          <w:p w:rsidR="00F71847" w:rsidRPr="007834CA" w:rsidRDefault="00F71847" w:rsidP="00F604EF">
            <w:r w:rsidRPr="007834CA">
              <w:t>Item</w:t>
            </w:r>
          </w:p>
        </w:tc>
        <w:tc>
          <w:tcPr>
            <w:tcW w:w="1552" w:type="dxa"/>
          </w:tcPr>
          <w:p w:rsidR="00F71847" w:rsidRPr="007834CA" w:rsidRDefault="00F71847" w:rsidP="00F604EF">
            <w:r w:rsidRPr="007834CA">
              <w:t>Quantidade</w:t>
            </w:r>
          </w:p>
        </w:tc>
        <w:tc>
          <w:tcPr>
            <w:tcW w:w="5166" w:type="dxa"/>
          </w:tcPr>
          <w:p w:rsidR="00F71847" w:rsidRPr="007834CA" w:rsidRDefault="00F71847" w:rsidP="00F604EF">
            <w:r w:rsidRPr="007834CA">
              <w:t>Descrição</w:t>
            </w:r>
          </w:p>
        </w:tc>
      </w:tr>
      <w:tr w:rsidR="00F71847" w:rsidRPr="007834CA" w:rsidTr="00F604EF">
        <w:tc>
          <w:tcPr>
            <w:tcW w:w="1776" w:type="dxa"/>
          </w:tcPr>
          <w:p w:rsidR="00F71847" w:rsidRPr="007834CA" w:rsidRDefault="00F71847" w:rsidP="00F604EF">
            <w:r w:rsidRPr="007834CA">
              <w:t>1</w:t>
            </w:r>
          </w:p>
        </w:tc>
        <w:tc>
          <w:tcPr>
            <w:tcW w:w="1552" w:type="dxa"/>
          </w:tcPr>
          <w:p w:rsidR="00F71847" w:rsidRPr="007834CA" w:rsidRDefault="00F71847" w:rsidP="00F604EF">
            <w:r>
              <w:t>1</w:t>
            </w:r>
          </w:p>
        </w:tc>
        <w:tc>
          <w:tcPr>
            <w:tcW w:w="5166" w:type="dxa"/>
          </w:tcPr>
          <w:p w:rsidR="00F71847" w:rsidRPr="007834CA" w:rsidRDefault="00F71847" w:rsidP="00F604EF">
            <w:r w:rsidRPr="007834CA">
              <w:t>Disjuntor</w:t>
            </w:r>
            <w:r>
              <w:t xml:space="preserve"> Tripolar</w:t>
            </w:r>
            <w:r w:rsidRPr="007834CA">
              <w:t xml:space="preserve"> </w:t>
            </w:r>
            <w:r>
              <w:t>40A</w:t>
            </w:r>
          </w:p>
        </w:tc>
      </w:tr>
      <w:tr w:rsidR="00F71847" w:rsidRPr="007834CA" w:rsidTr="00F604EF">
        <w:tc>
          <w:tcPr>
            <w:tcW w:w="1776" w:type="dxa"/>
          </w:tcPr>
          <w:p w:rsidR="00F71847" w:rsidRPr="007834CA" w:rsidRDefault="00F71847" w:rsidP="00F604EF">
            <w:r>
              <w:t>2</w:t>
            </w:r>
          </w:p>
        </w:tc>
        <w:tc>
          <w:tcPr>
            <w:tcW w:w="1552" w:type="dxa"/>
          </w:tcPr>
          <w:p w:rsidR="00F71847" w:rsidRDefault="00F71847" w:rsidP="00F604EF">
            <w:r>
              <w:t>1</w:t>
            </w:r>
          </w:p>
        </w:tc>
        <w:tc>
          <w:tcPr>
            <w:tcW w:w="5166" w:type="dxa"/>
          </w:tcPr>
          <w:p w:rsidR="00F71847" w:rsidRPr="007834CA" w:rsidRDefault="00F71847" w:rsidP="00F604EF">
            <w:r w:rsidRPr="007834CA">
              <w:t xml:space="preserve">Disjuntor </w:t>
            </w:r>
            <w:r>
              <w:t>monopolar 10A</w:t>
            </w:r>
          </w:p>
        </w:tc>
      </w:tr>
      <w:tr w:rsidR="00F71847" w:rsidRPr="007834CA" w:rsidTr="00F604EF">
        <w:tc>
          <w:tcPr>
            <w:tcW w:w="1776" w:type="dxa"/>
          </w:tcPr>
          <w:p w:rsidR="00F71847" w:rsidRPr="007834CA" w:rsidRDefault="00F71847" w:rsidP="00F604EF">
            <w:r w:rsidRPr="007834CA">
              <w:t>3</w:t>
            </w:r>
          </w:p>
        </w:tc>
        <w:tc>
          <w:tcPr>
            <w:tcW w:w="1552" w:type="dxa"/>
          </w:tcPr>
          <w:p w:rsidR="00F71847" w:rsidRPr="007834CA" w:rsidRDefault="00F71847" w:rsidP="00F604EF">
            <w:r>
              <w:t>1</w:t>
            </w:r>
          </w:p>
        </w:tc>
        <w:tc>
          <w:tcPr>
            <w:tcW w:w="5166" w:type="dxa"/>
          </w:tcPr>
          <w:p w:rsidR="00F71847" w:rsidRPr="007834CA" w:rsidRDefault="00F71847" w:rsidP="00F604EF">
            <w:r w:rsidRPr="007834CA">
              <w:t xml:space="preserve">Disjuntor </w:t>
            </w:r>
            <w:r>
              <w:t>bipolar 16A</w:t>
            </w:r>
          </w:p>
        </w:tc>
      </w:tr>
      <w:tr w:rsidR="00F71847" w:rsidRPr="007834CA" w:rsidTr="00F604EF">
        <w:tc>
          <w:tcPr>
            <w:tcW w:w="1776" w:type="dxa"/>
          </w:tcPr>
          <w:p w:rsidR="00F71847" w:rsidRPr="007834CA" w:rsidRDefault="00F71847" w:rsidP="00F604EF">
            <w:r w:rsidRPr="007834CA">
              <w:t>4</w:t>
            </w:r>
          </w:p>
        </w:tc>
        <w:tc>
          <w:tcPr>
            <w:tcW w:w="1552" w:type="dxa"/>
          </w:tcPr>
          <w:p w:rsidR="00F71847" w:rsidRPr="007834CA" w:rsidRDefault="00F71847" w:rsidP="00F604EF">
            <w:r>
              <w:t>1</w:t>
            </w:r>
          </w:p>
        </w:tc>
        <w:tc>
          <w:tcPr>
            <w:tcW w:w="5166" w:type="dxa"/>
          </w:tcPr>
          <w:p w:rsidR="00F71847" w:rsidRPr="007834CA" w:rsidRDefault="00F71847" w:rsidP="00F604EF">
            <w:r w:rsidRPr="007834CA">
              <w:t xml:space="preserve">Disjuntor </w:t>
            </w:r>
            <w:r>
              <w:t>monopolar 16A</w:t>
            </w:r>
          </w:p>
        </w:tc>
      </w:tr>
    </w:tbl>
    <w:p w:rsidR="00F8584D" w:rsidRDefault="00F8584D" w:rsidP="005740DB"/>
    <w:p w:rsidR="00F604EF" w:rsidRDefault="00F604EF" w:rsidP="00916D51">
      <w:pPr>
        <w:pStyle w:val="Legenda"/>
        <w:keepNext/>
      </w:pPr>
    </w:p>
    <w:p w:rsidR="00EC118C" w:rsidRDefault="00EC118C" w:rsidP="00EC118C"/>
    <w:p w:rsidR="00EC118C" w:rsidRDefault="00EC118C" w:rsidP="00EC118C"/>
    <w:p w:rsidR="00EC118C" w:rsidRDefault="00EC118C" w:rsidP="00EC118C"/>
    <w:p w:rsidR="00EC118C" w:rsidRDefault="00EC118C" w:rsidP="00EC118C"/>
    <w:p w:rsidR="00EC118C" w:rsidRDefault="00EC118C" w:rsidP="00EC118C"/>
    <w:p w:rsidR="00EC118C" w:rsidRDefault="00EC118C" w:rsidP="00EC118C"/>
    <w:p w:rsidR="00EC118C" w:rsidRDefault="00EC118C" w:rsidP="00EC118C"/>
    <w:p w:rsidR="00EC118C" w:rsidRDefault="00EC118C" w:rsidP="00EC118C"/>
    <w:p w:rsidR="00EC118C" w:rsidRDefault="00EC118C" w:rsidP="00EC118C"/>
    <w:p w:rsidR="00EC118C" w:rsidRDefault="00EC118C" w:rsidP="00EC118C"/>
    <w:p w:rsidR="00EC118C" w:rsidRDefault="00EC118C" w:rsidP="00EC118C"/>
    <w:p w:rsidR="00EC118C" w:rsidRDefault="00EC118C" w:rsidP="00EC118C"/>
    <w:p w:rsidR="00EC118C" w:rsidRDefault="00EC118C" w:rsidP="00EC118C"/>
    <w:p w:rsidR="00EC118C" w:rsidRDefault="00EC118C" w:rsidP="00EC118C"/>
    <w:p w:rsidR="00EC118C" w:rsidRPr="00EC118C" w:rsidRDefault="00EC118C" w:rsidP="00EC118C"/>
    <w:p w:rsidR="00F604EF" w:rsidRDefault="00F604EF" w:rsidP="00F604EF">
      <w:pPr>
        <w:pStyle w:val="Legenda"/>
        <w:keepNext/>
        <w:jc w:val="center"/>
      </w:pPr>
      <w:bookmarkStart w:id="16" w:name="_Ref101778336"/>
      <w:r>
        <w:lastRenderedPageBreak/>
        <w:t xml:space="preserve">Tabela </w:t>
      </w:r>
      <w:fldSimple w:instr=" SEQ Tabela \* ARABIC ">
        <w:r w:rsidR="00EC118C">
          <w:rPr>
            <w:noProof/>
          </w:rPr>
          <w:t>2</w:t>
        </w:r>
      </w:fldSimple>
      <w:bookmarkEnd w:id="16"/>
      <w:r>
        <w:t>: Descritivo do Painel de BT</w:t>
      </w:r>
    </w:p>
    <w:tbl>
      <w:tblPr>
        <w:tblStyle w:val="TableNormal"/>
        <w:tblpPr w:leftFromText="141" w:rightFromText="141" w:vertAnchor="text" w:tblpXSpec="center" w:tblpY="1"/>
        <w:tblOverlap w:val="never"/>
        <w:tblW w:w="92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1"/>
        <w:gridCol w:w="1445"/>
        <w:gridCol w:w="6523"/>
      </w:tblGrid>
      <w:tr w:rsidR="00F604EF" w:rsidTr="00F604EF">
        <w:trPr>
          <w:trHeight w:val="280"/>
          <w:jc w:val="center"/>
        </w:trPr>
        <w:tc>
          <w:tcPr>
            <w:tcW w:w="9219" w:type="dxa"/>
            <w:gridSpan w:val="3"/>
            <w:shd w:val="clear" w:color="auto" w:fill="00AF50"/>
            <w:vAlign w:val="center"/>
          </w:tcPr>
          <w:p w:rsidR="00F604EF" w:rsidRDefault="00F604EF" w:rsidP="00F604EF">
            <w:pPr>
              <w:pStyle w:val="TableParagraph"/>
              <w:spacing w:line="260" w:lineRule="exact"/>
              <w:ind w:left="69"/>
              <w:jc w:val="center"/>
              <w:rPr>
                <w:sz w:val="24"/>
              </w:rPr>
            </w:pPr>
            <w:r>
              <w:rPr>
                <w:sz w:val="24"/>
              </w:rPr>
              <w:t>ITEM 01</w:t>
            </w:r>
          </w:p>
        </w:tc>
      </w:tr>
      <w:tr w:rsidR="00F604EF" w:rsidTr="00F604EF">
        <w:trPr>
          <w:trHeight w:val="280"/>
          <w:jc w:val="center"/>
        </w:trPr>
        <w:tc>
          <w:tcPr>
            <w:tcW w:w="1251" w:type="dxa"/>
            <w:tcBorders>
              <w:right w:val="nil"/>
            </w:tcBorders>
            <w:shd w:val="clear" w:color="auto" w:fill="00AF50"/>
            <w:vAlign w:val="center"/>
          </w:tcPr>
          <w:p w:rsidR="00F604EF" w:rsidRDefault="00F604EF" w:rsidP="00F604EF">
            <w:pPr>
              <w:pStyle w:val="TableParagraph"/>
              <w:spacing w:line="260" w:lineRule="exact"/>
              <w:ind w:left="69"/>
              <w:jc w:val="center"/>
              <w:rPr>
                <w:sz w:val="24"/>
              </w:rPr>
            </w:pPr>
            <w:r>
              <w:rPr>
                <w:sz w:val="24"/>
              </w:rPr>
              <w:t>TAG</w:t>
            </w:r>
          </w:p>
        </w:tc>
        <w:tc>
          <w:tcPr>
            <w:tcW w:w="1445" w:type="dxa"/>
            <w:tcBorders>
              <w:left w:val="nil"/>
              <w:right w:val="nil"/>
            </w:tcBorders>
            <w:shd w:val="clear" w:color="auto" w:fill="00AF50"/>
            <w:vAlign w:val="center"/>
          </w:tcPr>
          <w:p w:rsidR="00F604EF" w:rsidRDefault="00F604EF" w:rsidP="00F604EF">
            <w:pPr>
              <w:pStyle w:val="TableParagraph"/>
              <w:ind w:left="0"/>
              <w:jc w:val="center"/>
              <w:rPr>
                <w:rFonts w:ascii="Times New Roman"/>
                <w:sz w:val="20"/>
              </w:rPr>
            </w:pPr>
          </w:p>
        </w:tc>
        <w:tc>
          <w:tcPr>
            <w:tcW w:w="6523" w:type="dxa"/>
            <w:tcBorders>
              <w:left w:val="nil"/>
            </w:tcBorders>
            <w:shd w:val="clear" w:color="auto" w:fill="00AF50"/>
            <w:vAlign w:val="center"/>
          </w:tcPr>
          <w:p w:rsidR="00F604EF" w:rsidRDefault="00F604EF" w:rsidP="00F604EF">
            <w:pPr>
              <w:pStyle w:val="TableParagraph"/>
              <w:spacing w:line="260" w:lineRule="exact"/>
              <w:ind w:left="73"/>
              <w:jc w:val="center"/>
              <w:rPr>
                <w:sz w:val="24"/>
              </w:rPr>
            </w:pPr>
            <w:r>
              <w:rPr>
                <w:sz w:val="24"/>
              </w:rPr>
              <w:t>QGBT</w:t>
            </w:r>
          </w:p>
        </w:tc>
      </w:tr>
      <w:tr w:rsidR="00F604EF" w:rsidTr="00F604EF">
        <w:trPr>
          <w:trHeight w:val="282"/>
          <w:jc w:val="center"/>
        </w:trPr>
        <w:tc>
          <w:tcPr>
            <w:tcW w:w="1251" w:type="dxa"/>
            <w:tcBorders>
              <w:right w:val="nil"/>
            </w:tcBorders>
            <w:shd w:val="clear" w:color="auto" w:fill="00AF50"/>
            <w:vAlign w:val="center"/>
          </w:tcPr>
          <w:p w:rsidR="00F604EF" w:rsidRDefault="00F604EF" w:rsidP="00F604EF">
            <w:pPr>
              <w:pStyle w:val="TableParagraph"/>
              <w:spacing w:before="2" w:line="261" w:lineRule="exact"/>
              <w:ind w:left="69"/>
              <w:jc w:val="center"/>
              <w:rPr>
                <w:sz w:val="24"/>
              </w:rPr>
            </w:pPr>
            <w:r>
              <w:rPr>
                <w:sz w:val="24"/>
              </w:rPr>
              <w:t>PÇS</w:t>
            </w:r>
          </w:p>
        </w:tc>
        <w:tc>
          <w:tcPr>
            <w:tcW w:w="1445" w:type="dxa"/>
            <w:tcBorders>
              <w:left w:val="nil"/>
              <w:right w:val="nil"/>
            </w:tcBorders>
            <w:shd w:val="clear" w:color="auto" w:fill="00AF50"/>
            <w:vAlign w:val="center"/>
          </w:tcPr>
          <w:p w:rsidR="00F604EF" w:rsidRDefault="00F604EF" w:rsidP="00F604EF">
            <w:pPr>
              <w:pStyle w:val="TableParagraph"/>
              <w:spacing w:before="2" w:line="261" w:lineRule="exact"/>
              <w:ind w:left="74"/>
              <w:jc w:val="center"/>
              <w:rPr>
                <w:sz w:val="24"/>
              </w:rPr>
            </w:pPr>
            <w:r>
              <w:rPr>
                <w:sz w:val="24"/>
              </w:rPr>
              <w:t>Referência</w:t>
            </w:r>
          </w:p>
        </w:tc>
        <w:tc>
          <w:tcPr>
            <w:tcW w:w="6523" w:type="dxa"/>
            <w:tcBorders>
              <w:left w:val="nil"/>
            </w:tcBorders>
            <w:shd w:val="clear" w:color="auto" w:fill="00AF50"/>
            <w:vAlign w:val="center"/>
          </w:tcPr>
          <w:p w:rsidR="00F604EF" w:rsidRDefault="00F604EF" w:rsidP="00F604EF">
            <w:pPr>
              <w:pStyle w:val="TableParagraph"/>
              <w:spacing w:before="2" w:line="261" w:lineRule="exact"/>
              <w:ind w:left="73"/>
              <w:jc w:val="center"/>
              <w:rPr>
                <w:sz w:val="24"/>
              </w:rPr>
            </w:pPr>
            <w:r>
              <w:rPr>
                <w:sz w:val="24"/>
              </w:rPr>
              <w:t>Descrição</w:t>
            </w:r>
          </w:p>
        </w:tc>
      </w:tr>
      <w:tr w:rsidR="00F604EF" w:rsidTr="00F604EF">
        <w:trPr>
          <w:trHeight w:val="465"/>
          <w:jc w:val="center"/>
        </w:trPr>
        <w:tc>
          <w:tcPr>
            <w:tcW w:w="1251" w:type="dxa"/>
            <w:vAlign w:val="center"/>
          </w:tcPr>
          <w:p w:rsidR="00F604EF" w:rsidRDefault="00F604EF" w:rsidP="00F604EF">
            <w:pPr>
              <w:pStyle w:val="TableParagraph"/>
              <w:ind w:left="69"/>
              <w:jc w:val="center"/>
              <w:rPr>
                <w:sz w:val="24"/>
              </w:rPr>
            </w:pPr>
            <w:r>
              <w:rPr>
                <w:sz w:val="24"/>
              </w:rPr>
              <w:t>1,00</w:t>
            </w:r>
          </w:p>
        </w:tc>
        <w:tc>
          <w:tcPr>
            <w:tcW w:w="1445" w:type="dxa"/>
            <w:vAlign w:val="center"/>
          </w:tcPr>
          <w:p w:rsidR="00F604EF" w:rsidRDefault="00F604EF" w:rsidP="00F604EF">
            <w:pPr>
              <w:pStyle w:val="TableParagraph"/>
              <w:ind w:left="69"/>
              <w:jc w:val="center"/>
              <w:rPr>
                <w:sz w:val="24"/>
              </w:rPr>
            </w:pPr>
            <w:r>
              <w:rPr>
                <w:sz w:val="24"/>
              </w:rPr>
              <w:t>CTP 1984</w:t>
            </w:r>
          </w:p>
        </w:tc>
        <w:tc>
          <w:tcPr>
            <w:tcW w:w="6523" w:type="dxa"/>
            <w:vAlign w:val="center"/>
          </w:tcPr>
          <w:p w:rsidR="00F604EF" w:rsidRDefault="00F604EF" w:rsidP="00F604EF">
            <w:pPr>
              <w:pStyle w:val="TableParagraph"/>
              <w:jc w:val="center"/>
              <w:rPr>
                <w:sz w:val="24"/>
              </w:rPr>
            </w:pPr>
            <w:r>
              <w:rPr>
                <w:sz w:val="24"/>
              </w:rPr>
              <w:t>PAINEL MODULAR 1900+100 x 800 x 400 PADRÃO MD20 -</w:t>
            </w:r>
          </w:p>
        </w:tc>
      </w:tr>
      <w:tr w:rsidR="00F604EF" w:rsidTr="00F604EF">
        <w:trPr>
          <w:trHeight w:val="844"/>
          <w:jc w:val="center"/>
        </w:trPr>
        <w:tc>
          <w:tcPr>
            <w:tcW w:w="1251" w:type="dxa"/>
            <w:vAlign w:val="center"/>
          </w:tcPr>
          <w:p w:rsidR="00F604EF" w:rsidRDefault="00F604EF" w:rsidP="00F604EF">
            <w:pPr>
              <w:pStyle w:val="TableParagraph"/>
              <w:ind w:left="69"/>
              <w:jc w:val="center"/>
              <w:rPr>
                <w:sz w:val="24"/>
              </w:rPr>
            </w:pPr>
            <w:r>
              <w:rPr>
                <w:sz w:val="24"/>
              </w:rPr>
              <w:t>1,00</w:t>
            </w:r>
          </w:p>
        </w:tc>
        <w:tc>
          <w:tcPr>
            <w:tcW w:w="1445" w:type="dxa"/>
            <w:vAlign w:val="center"/>
          </w:tcPr>
          <w:p w:rsidR="00F604EF" w:rsidRDefault="00F604EF" w:rsidP="00F604EF">
            <w:pPr>
              <w:pStyle w:val="TableParagraph"/>
              <w:ind w:left="69" w:right="188"/>
              <w:jc w:val="center"/>
              <w:rPr>
                <w:sz w:val="24"/>
              </w:rPr>
            </w:pPr>
            <w:r>
              <w:rPr>
                <w:sz w:val="24"/>
              </w:rPr>
              <w:t>DWB1000S 1000-3ET</w:t>
            </w:r>
          </w:p>
        </w:tc>
        <w:tc>
          <w:tcPr>
            <w:tcW w:w="6523" w:type="dxa"/>
            <w:vAlign w:val="center"/>
          </w:tcPr>
          <w:p w:rsidR="00F604EF" w:rsidRDefault="00F604EF" w:rsidP="00F604EF">
            <w:pPr>
              <w:pStyle w:val="TableParagraph"/>
              <w:spacing w:before="4" w:line="280" w:lineRule="exact"/>
              <w:ind w:right="627"/>
              <w:jc w:val="center"/>
              <w:rPr>
                <w:sz w:val="24"/>
              </w:rPr>
            </w:pPr>
            <w:r>
              <w:rPr>
                <w:sz w:val="24"/>
              </w:rPr>
              <w:t>Disjuntor Tripolar em Caixa moldada 1000A (ajuste 400- 1000A), disparador eletrônico LSI. Icc.: 65kA/220-240V, 50kA/380-440V - norma IEC 60947-2.</w:t>
            </w:r>
          </w:p>
        </w:tc>
      </w:tr>
      <w:tr w:rsidR="00F604EF" w:rsidTr="00F604EF">
        <w:trPr>
          <w:trHeight w:val="841"/>
          <w:jc w:val="center"/>
        </w:trPr>
        <w:tc>
          <w:tcPr>
            <w:tcW w:w="1251" w:type="dxa"/>
            <w:vAlign w:val="center"/>
          </w:tcPr>
          <w:p w:rsidR="00F604EF" w:rsidRDefault="00F604EF" w:rsidP="00F604EF">
            <w:pPr>
              <w:pStyle w:val="TableParagraph"/>
              <w:ind w:left="69"/>
              <w:jc w:val="center"/>
              <w:rPr>
                <w:sz w:val="24"/>
              </w:rPr>
            </w:pPr>
            <w:r>
              <w:rPr>
                <w:sz w:val="24"/>
              </w:rPr>
              <w:t>2,00</w:t>
            </w:r>
          </w:p>
        </w:tc>
        <w:tc>
          <w:tcPr>
            <w:tcW w:w="1445" w:type="dxa"/>
            <w:vAlign w:val="center"/>
          </w:tcPr>
          <w:p w:rsidR="00F604EF" w:rsidRDefault="00F604EF" w:rsidP="00F604EF">
            <w:pPr>
              <w:pStyle w:val="TableParagraph"/>
              <w:ind w:left="69" w:right="242"/>
              <w:jc w:val="center"/>
              <w:rPr>
                <w:sz w:val="24"/>
              </w:rPr>
            </w:pPr>
            <w:r>
              <w:rPr>
                <w:sz w:val="24"/>
              </w:rPr>
              <w:t>DWP400L- 300-3</w:t>
            </w:r>
          </w:p>
        </w:tc>
        <w:tc>
          <w:tcPr>
            <w:tcW w:w="6523" w:type="dxa"/>
            <w:vAlign w:val="center"/>
          </w:tcPr>
          <w:p w:rsidR="00F604EF" w:rsidRDefault="00F604EF" w:rsidP="00F604EF">
            <w:pPr>
              <w:pStyle w:val="TableParagraph"/>
              <w:spacing w:before="4" w:line="280" w:lineRule="exact"/>
              <w:ind w:right="443"/>
              <w:jc w:val="center"/>
              <w:rPr>
                <w:sz w:val="24"/>
              </w:rPr>
            </w:pPr>
            <w:r>
              <w:rPr>
                <w:sz w:val="24"/>
              </w:rPr>
              <w:t>Disjuntor Tripolar em Caixa Moldada de 300A, proteção térmomagnética fixa, capac. Interrupção 35kA/380-415V - norma NBR IEC 60947-2</w:t>
            </w:r>
          </w:p>
        </w:tc>
      </w:tr>
      <w:tr w:rsidR="00F604EF" w:rsidTr="00F604EF">
        <w:trPr>
          <w:trHeight w:val="842"/>
          <w:jc w:val="center"/>
        </w:trPr>
        <w:tc>
          <w:tcPr>
            <w:tcW w:w="1251" w:type="dxa"/>
            <w:vAlign w:val="center"/>
          </w:tcPr>
          <w:p w:rsidR="00F604EF" w:rsidRDefault="00F604EF" w:rsidP="00F604EF">
            <w:pPr>
              <w:pStyle w:val="TableParagraph"/>
              <w:ind w:left="69"/>
              <w:jc w:val="center"/>
              <w:rPr>
                <w:sz w:val="24"/>
              </w:rPr>
            </w:pPr>
            <w:r>
              <w:rPr>
                <w:sz w:val="24"/>
              </w:rPr>
              <w:t>3,00</w:t>
            </w:r>
          </w:p>
        </w:tc>
        <w:tc>
          <w:tcPr>
            <w:tcW w:w="1445" w:type="dxa"/>
            <w:vAlign w:val="center"/>
          </w:tcPr>
          <w:p w:rsidR="00F604EF" w:rsidRDefault="00F604EF" w:rsidP="00F604EF">
            <w:pPr>
              <w:pStyle w:val="TableParagraph"/>
              <w:ind w:left="69" w:right="242"/>
              <w:jc w:val="center"/>
              <w:rPr>
                <w:sz w:val="24"/>
              </w:rPr>
            </w:pPr>
            <w:r>
              <w:rPr>
                <w:sz w:val="24"/>
              </w:rPr>
              <w:t>DWP250L- 150-3</w:t>
            </w:r>
          </w:p>
        </w:tc>
        <w:tc>
          <w:tcPr>
            <w:tcW w:w="6523" w:type="dxa"/>
            <w:vAlign w:val="center"/>
          </w:tcPr>
          <w:p w:rsidR="00F604EF" w:rsidRDefault="00F604EF" w:rsidP="00F604EF">
            <w:pPr>
              <w:pStyle w:val="TableParagraph"/>
              <w:spacing w:before="4" w:line="280" w:lineRule="exact"/>
              <w:ind w:right="443"/>
              <w:jc w:val="center"/>
              <w:rPr>
                <w:sz w:val="24"/>
              </w:rPr>
            </w:pPr>
            <w:r>
              <w:rPr>
                <w:sz w:val="24"/>
              </w:rPr>
              <w:t>Disjuntor Tripolar em Caixa Moldada de 150A, proteção térmomagnética fixa, capac. Interrupção 20kA/380-415V - norma NBR IEC 60947-2</w:t>
            </w:r>
          </w:p>
        </w:tc>
      </w:tr>
      <w:tr w:rsidR="00F604EF" w:rsidTr="00F604EF">
        <w:trPr>
          <w:trHeight w:val="842"/>
          <w:jc w:val="center"/>
        </w:trPr>
        <w:tc>
          <w:tcPr>
            <w:tcW w:w="1251" w:type="dxa"/>
            <w:vAlign w:val="center"/>
          </w:tcPr>
          <w:p w:rsidR="00F604EF" w:rsidRDefault="00F604EF" w:rsidP="00F604EF">
            <w:pPr>
              <w:pStyle w:val="TableParagraph"/>
              <w:spacing w:line="279" w:lineRule="exact"/>
              <w:ind w:left="69"/>
              <w:jc w:val="center"/>
              <w:rPr>
                <w:sz w:val="24"/>
              </w:rPr>
            </w:pPr>
            <w:r>
              <w:rPr>
                <w:sz w:val="24"/>
              </w:rPr>
              <w:t>2,00</w:t>
            </w:r>
          </w:p>
        </w:tc>
        <w:tc>
          <w:tcPr>
            <w:tcW w:w="1445" w:type="dxa"/>
            <w:vAlign w:val="center"/>
          </w:tcPr>
          <w:p w:rsidR="00F604EF" w:rsidRDefault="00F604EF" w:rsidP="00F604EF">
            <w:pPr>
              <w:pStyle w:val="TableParagraph"/>
              <w:spacing w:line="242" w:lineRule="auto"/>
              <w:ind w:left="69" w:right="242"/>
              <w:jc w:val="center"/>
              <w:rPr>
                <w:sz w:val="24"/>
              </w:rPr>
            </w:pPr>
            <w:r>
              <w:rPr>
                <w:sz w:val="24"/>
              </w:rPr>
              <w:t>DWP125L- 125-3</w:t>
            </w:r>
          </w:p>
        </w:tc>
        <w:tc>
          <w:tcPr>
            <w:tcW w:w="6523" w:type="dxa"/>
            <w:vAlign w:val="center"/>
          </w:tcPr>
          <w:p w:rsidR="00F604EF" w:rsidRDefault="00F604EF" w:rsidP="00F604EF">
            <w:pPr>
              <w:pStyle w:val="TableParagraph"/>
              <w:spacing w:line="279" w:lineRule="exact"/>
              <w:jc w:val="center"/>
              <w:rPr>
                <w:sz w:val="24"/>
              </w:rPr>
            </w:pPr>
            <w:r>
              <w:rPr>
                <w:sz w:val="24"/>
              </w:rPr>
              <w:t>Disjuntor Tripolar em Caixa Moldada de 125A, proteção</w:t>
            </w:r>
          </w:p>
          <w:p w:rsidR="00F604EF" w:rsidRDefault="00F604EF" w:rsidP="00F604EF">
            <w:pPr>
              <w:pStyle w:val="TableParagraph"/>
              <w:spacing w:before="6" w:line="280" w:lineRule="exact"/>
              <w:ind w:right="443"/>
              <w:jc w:val="center"/>
              <w:rPr>
                <w:sz w:val="24"/>
              </w:rPr>
            </w:pPr>
            <w:r>
              <w:rPr>
                <w:sz w:val="24"/>
              </w:rPr>
              <w:t>térmomagnética fixa, capac. Interrupção 20kA/380-415V - norma NBR IEC 60947-2</w:t>
            </w:r>
          </w:p>
        </w:tc>
      </w:tr>
      <w:tr w:rsidR="00F604EF" w:rsidTr="00F604EF">
        <w:trPr>
          <w:trHeight w:val="842"/>
          <w:jc w:val="center"/>
        </w:trPr>
        <w:tc>
          <w:tcPr>
            <w:tcW w:w="1251" w:type="dxa"/>
            <w:vAlign w:val="center"/>
          </w:tcPr>
          <w:p w:rsidR="00F604EF" w:rsidRDefault="00F604EF" w:rsidP="00F604EF">
            <w:pPr>
              <w:pStyle w:val="TableParagraph"/>
              <w:spacing w:line="279" w:lineRule="exact"/>
              <w:ind w:left="69"/>
              <w:jc w:val="center"/>
              <w:rPr>
                <w:sz w:val="24"/>
              </w:rPr>
            </w:pPr>
            <w:r>
              <w:rPr>
                <w:sz w:val="24"/>
              </w:rPr>
              <w:t>3,00</w:t>
            </w:r>
          </w:p>
        </w:tc>
        <w:tc>
          <w:tcPr>
            <w:tcW w:w="1445" w:type="dxa"/>
            <w:vAlign w:val="center"/>
          </w:tcPr>
          <w:p w:rsidR="00F604EF" w:rsidRDefault="00F604EF" w:rsidP="00F604EF">
            <w:pPr>
              <w:pStyle w:val="TableParagraph"/>
              <w:spacing w:line="242" w:lineRule="auto"/>
              <w:ind w:left="69" w:right="242"/>
              <w:jc w:val="center"/>
              <w:rPr>
                <w:sz w:val="24"/>
              </w:rPr>
            </w:pPr>
            <w:r>
              <w:rPr>
                <w:sz w:val="24"/>
              </w:rPr>
              <w:t>DWP125L- 100-3</w:t>
            </w:r>
          </w:p>
        </w:tc>
        <w:tc>
          <w:tcPr>
            <w:tcW w:w="6523" w:type="dxa"/>
            <w:vAlign w:val="center"/>
          </w:tcPr>
          <w:p w:rsidR="00F604EF" w:rsidRDefault="00F604EF" w:rsidP="00F604EF">
            <w:pPr>
              <w:pStyle w:val="TableParagraph"/>
              <w:spacing w:line="279" w:lineRule="exact"/>
              <w:jc w:val="center"/>
              <w:rPr>
                <w:sz w:val="24"/>
              </w:rPr>
            </w:pPr>
            <w:r>
              <w:rPr>
                <w:sz w:val="24"/>
              </w:rPr>
              <w:t>Disjuntor Tripolar em Caixa Moldada de 100A, proteção</w:t>
            </w:r>
          </w:p>
          <w:p w:rsidR="00F604EF" w:rsidRDefault="00F604EF" w:rsidP="00F604EF">
            <w:pPr>
              <w:pStyle w:val="TableParagraph"/>
              <w:spacing w:before="6" w:line="280" w:lineRule="exact"/>
              <w:ind w:right="443"/>
              <w:jc w:val="center"/>
              <w:rPr>
                <w:sz w:val="24"/>
              </w:rPr>
            </w:pPr>
            <w:r>
              <w:rPr>
                <w:sz w:val="24"/>
              </w:rPr>
              <w:t>térmomagnética fixa, capac. Interrupção 20kA/380-415V - norma NBR IEC 60947-2</w:t>
            </w:r>
          </w:p>
        </w:tc>
      </w:tr>
      <w:tr w:rsidR="00F604EF" w:rsidTr="00F604EF">
        <w:trPr>
          <w:trHeight w:val="841"/>
          <w:jc w:val="center"/>
        </w:trPr>
        <w:tc>
          <w:tcPr>
            <w:tcW w:w="1251" w:type="dxa"/>
            <w:vAlign w:val="center"/>
          </w:tcPr>
          <w:p w:rsidR="00F604EF" w:rsidRDefault="00F604EF" w:rsidP="00F604EF">
            <w:pPr>
              <w:pStyle w:val="TableParagraph"/>
              <w:spacing w:line="278" w:lineRule="exact"/>
              <w:ind w:left="69"/>
              <w:jc w:val="center"/>
              <w:rPr>
                <w:sz w:val="24"/>
              </w:rPr>
            </w:pPr>
            <w:r>
              <w:rPr>
                <w:sz w:val="24"/>
              </w:rPr>
              <w:t>4,00</w:t>
            </w:r>
          </w:p>
        </w:tc>
        <w:tc>
          <w:tcPr>
            <w:tcW w:w="1445" w:type="dxa"/>
            <w:vAlign w:val="center"/>
          </w:tcPr>
          <w:p w:rsidR="00F604EF" w:rsidRDefault="00F604EF" w:rsidP="00F604EF">
            <w:pPr>
              <w:pStyle w:val="TableParagraph"/>
              <w:ind w:left="69" w:right="242"/>
              <w:jc w:val="center"/>
              <w:rPr>
                <w:sz w:val="24"/>
              </w:rPr>
            </w:pPr>
            <w:r>
              <w:rPr>
                <w:sz w:val="24"/>
              </w:rPr>
              <w:t>DWP125L- 70-3</w:t>
            </w:r>
          </w:p>
        </w:tc>
        <w:tc>
          <w:tcPr>
            <w:tcW w:w="6523" w:type="dxa"/>
            <w:vAlign w:val="center"/>
          </w:tcPr>
          <w:p w:rsidR="00F604EF" w:rsidRDefault="00F604EF" w:rsidP="00F604EF">
            <w:pPr>
              <w:pStyle w:val="TableParagraph"/>
              <w:ind w:right="443"/>
              <w:jc w:val="center"/>
              <w:rPr>
                <w:sz w:val="24"/>
              </w:rPr>
            </w:pPr>
            <w:r>
              <w:rPr>
                <w:sz w:val="24"/>
              </w:rPr>
              <w:t>Disjuntor Tripolar em Caixa Moldada de 70A, proteção térmomagnética fixa, capac. Interrupção 20kA/380-415V -</w:t>
            </w:r>
          </w:p>
          <w:p w:rsidR="00F604EF" w:rsidRDefault="00F604EF" w:rsidP="00F604EF">
            <w:pPr>
              <w:pStyle w:val="TableParagraph"/>
              <w:spacing w:line="261" w:lineRule="exact"/>
              <w:jc w:val="center"/>
              <w:rPr>
                <w:sz w:val="24"/>
              </w:rPr>
            </w:pPr>
            <w:r>
              <w:rPr>
                <w:sz w:val="24"/>
              </w:rPr>
              <w:t>norma NBR IEC 60947-2</w:t>
            </w:r>
          </w:p>
        </w:tc>
      </w:tr>
      <w:tr w:rsidR="00F604EF" w:rsidTr="00F604EF">
        <w:trPr>
          <w:trHeight w:val="844"/>
          <w:jc w:val="center"/>
        </w:trPr>
        <w:tc>
          <w:tcPr>
            <w:tcW w:w="1251" w:type="dxa"/>
            <w:vAlign w:val="center"/>
          </w:tcPr>
          <w:p w:rsidR="00F604EF" w:rsidRDefault="00F604EF" w:rsidP="00F604EF">
            <w:pPr>
              <w:pStyle w:val="TableParagraph"/>
              <w:spacing w:line="281" w:lineRule="exact"/>
              <w:ind w:left="69"/>
              <w:jc w:val="center"/>
              <w:rPr>
                <w:sz w:val="24"/>
              </w:rPr>
            </w:pPr>
            <w:r>
              <w:rPr>
                <w:sz w:val="24"/>
              </w:rPr>
              <w:t>5,00</w:t>
            </w:r>
          </w:p>
        </w:tc>
        <w:tc>
          <w:tcPr>
            <w:tcW w:w="1445" w:type="dxa"/>
            <w:vAlign w:val="center"/>
          </w:tcPr>
          <w:p w:rsidR="00F604EF" w:rsidRDefault="00F604EF" w:rsidP="00F604EF">
            <w:pPr>
              <w:pStyle w:val="TableParagraph"/>
              <w:ind w:left="69" w:right="374"/>
              <w:jc w:val="center"/>
              <w:rPr>
                <w:sz w:val="24"/>
              </w:rPr>
            </w:pPr>
            <w:r>
              <w:rPr>
                <w:sz w:val="24"/>
              </w:rPr>
              <w:t>DWP63L- 50-3</w:t>
            </w:r>
          </w:p>
        </w:tc>
        <w:tc>
          <w:tcPr>
            <w:tcW w:w="6523" w:type="dxa"/>
            <w:vAlign w:val="center"/>
          </w:tcPr>
          <w:p w:rsidR="00F604EF" w:rsidRDefault="00F604EF" w:rsidP="00F604EF">
            <w:pPr>
              <w:pStyle w:val="TableParagraph"/>
              <w:ind w:right="443"/>
              <w:jc w:val="center"/>
              <w:rPr>
                <w:sz w:val="24"/>
              </w:rPr>
            </w:pPr>
            <w:r>
              <w:rPr>
                <w:sz w:val="24"/>
              </w:rPr>
              <w:t>Disjuntor Tripolar em Caixa Moldada de 50A, proteção térmomagnética fixa, capac. Interrupção 15kA/380-415V -</w:t>
            </w:r>
          </w:p>
          <w:p w:rsidR="00F604EF" w:rsidRDefault="00F604EF" w:rsidP="00F604EF">
            <w:pPr>
              <w:pStyle w:val="TableParagraph"/>
              <w:spacing w:before="1" w:line="261" w:lineRule="exact"/>
              <w:jc w:val="center"/>
              <w:rPr>
                <w:sz w:val="24"/>
              </w:rPr>
            </w:pPr>
            <w:r>
              <w:rPr>
                <w:sz w:val="24"/>
              </w:rPr>
              <w:t>norma NBR IEC 60947-2</w:t>
            </w:r>
          </w:p>
        </w:tc>
      </w:tr>
      <w:tr w:rsidR="00F604EF" w:rsidTr="00F604EF">
        <w:trPr>
          <w:trHeight w:val="1000"/>
          <w:jc w:val="center"/>
        </w:trPr>
        <w:tc>
          <w:tcPr>
            <w:tcW w:w="1251" w:type="dxa"/>
            <w:vAlign w:val="center"/>
          </w:tcPr>
          <w:p w:rsidR="00F604EF" w:rsidRDefault="00F604EF" w:rsidP="00F604EF">
            <w:pPr>
              <w:pStyle w:val="TableParagraph"/>
              <w:spacing w:line="281" w:lineRule="exact"/>
              <w:ind w:left="69"/>
              <w:jc w:val="center"/>
              <w:rPr>
                <w:sz w:val="24"/>
              </w:rPr>
            </w:pPr>
            <w:r>
              <w:rPr>
                <w:sz w:val="24"/>
              </w:rPr>
              <w:t>3,00</w:t>
            </w:r>
          </w:p>
        </w:tc>
        <w:tc>
          <w:tcPr>
            <w:tcW w:w="1445" w:type="dxa"/>
            <w:vAlign w:val="center"/>
          </w:tcPr>
          <w:p w:rsidR="00F604EF" w:rsidRDefault="00F604EF" w:rsidP="00F604EF">
            <w:pPr>
              <w:pStyle w:val="TableParagraph"/>
              <w:ind w:left="69" w:right="374"/>
              <w:jc w:val="center"/>
              <w:rPr>
                <w:sz w:val="24"/>
              </w:rPr>
            </w:pPr>
            <w:r>
              <w:rPr>
                <w:w w:val="95"/>
                <w:sz w:val="24"/>
              </w:rPr>
              <w:t xml:space="preserve">DWP63L- </w:t>
            </w:r>
            <w:r>
              <w:rPr>
                <w:sz w:val="24"/>
              </w:rPr>
              <w:t>32-3</w:t>
            </w:r>
          </w:p>
        </w:tc>
        <w:tc>
          <w:tcPr>
            <w:tcW w:w="6523" w:type="dxa"/>
            <w:vAlign w:val="center"/>
          </w:tcPr>
          <w:p w:rsidR="00F604EF" w:rsidRDefault="00F604EF" w:rsidP="00F604EF">
            <w:pPr>
              <w:pStyle w:val="TableParagraph"/>
              <w:ind w:right="443"/>
              <w:jc w:val="center"/>
              <w:rPr>
                <w:sz w:val="24"/>
              </w:rPr>
            </w:pPr>
            <w:r>
              <w:rPr>
                <w:sz w:val="24"/>
              </w:rPr>
              <w:t>Disjuntor Tripolar em Caixa Moldada de 32A, proteção térmomagnética fixa, capac. Interrupção 15kA/380-415V - norma NBR IEC 60947-2</w:t>
            </w:r>
          </w:p>
        </w:tc>
      </w:tr>
      <w:tr w:rsidR="00F604EF" w:rsidTr="00F604EF">
        <w:trPr>
          <w:trHeight w:val="561"/>
          <w:jc w:val="center"/>
        </w:trPr>
        <w:tc>
          <w:tcPr>
            <w:tcW w:w="1251" w:type="dxa"/>
            <w:vAlign w:val="center"/>
          </w:tcPr>
          <w:p w:rsidR="00F604EF" w:rsidRDefault="00F604EF" w:rsidP="00F604EF">
            <w:pPr>
              <w:pStyle w:val="TableParagraph"/>
              <w:spacing w:line="281" w:lineRule="exact"/>
              <w:ind w:left="69"/>
              <w:jc w:val="center"/>
              <w:rPr>
                <w:sz w:val="24"/>
              </w:rPr>
            </w:pPr>
            <w:r>
              <w:rPr>
                <w:sz w:val="24"/>
              </w:rPr>
              <w:t>4,00</w:t>
            </w:r>
          </w:p>
        </w:tc>
        <w:tc>
          <w:tcPr>
            <w:tcW w:w="1445" w:type="dxa"/>
            <w:vAlign w:val="center"/>
          </w:tcPr>
          <w:p w:rsidR="00F604EF" w:rsidRDefault="00F604EF" w:rsidP="00F604EF">
            <w:pPr>
              <w:pStyle w:val="TableParagraph"/>
              <w:spacing w:line="281" w:lineRule="exact"/>
              <w:ind w:left="69"/>
              <w:jc w:val="center"/>
              <w:rPr>
                <w:sz w:val="24"/>
              </w:rPr>
            </w:pPr>
            <w:r>
              <w:rPr>
                <w:sz w:val="24"/>
              </w:rPr>
              <w:t>DPS45kA - II</w:t>
            </w:r>
          </w:p>
        </w:tc>
        <w:tc>
          <w:tcPr>
            <w:tcW w:w="6523" w:type="dxa"/>
            <w:vAlign w:val="center"/>
          </w:tcPr>
          <w:p w:rsidR="00F604EF" w:rsidRDefault="00F604EF" w:rsidP="00F604EF">
            <w:pPr>
              <w:pStyle w:val="TableParagraph"/>
              <w:spacing w:line="281" w:lineRule="exact"/>
              <w:jc w:val="center"/>
              <w:rPr>
                <w:sz w:val="24"/>
              </w:rPr>
            </w:pPr>
            <w:r>
              <w:rPr>
                <w:sz w:val="24"/>
              </w:rPr>
              <w:t>DPS VCL 275V 45kA Slim (PROTETOR C. TELEF/ENERG) VCL</w:t>
            </w:r>
          </w:p>
          <w:p w:rsidR="00F604EF" w:rsidRDefault="00F604EF" w:rsidP="00F604EF">
            <w:pPr>
              <w:pStyle w:val="TableParagraph"/>
              <w:spacing w:line="260" w:lineRule="exact"/>
              <w:jc w:val="center"/>
              <w:rPr>
                <w:sz w:val="24"/>
              </w:rPr>
            </w:pPr>
            <w:r>
              <w:rPr>
                <w:sz w:val="24"/>
              </w:rPr>
              <w:t>275V 45kA Slim</w:t>
            </w:r>
          </w:p>
        </w:tc>
      </w:tr>
      <w:tr w:rsidR="00F604EF" w:rsidTr="00F604EF">
        <w:trPr>
          <w:trHeight w:val="465"/>
          <w:jc w:val="center"/>
        </w:trPr>
        <w:tc>
          <w:tcPr>
            <w:tcW w:w="1251" w:type="dxa"/>
            <w:vAlign w:val="center"/>
          </w:tcPr>
          <w:p w:rsidR="00F604EF" w:rsidRDefault="00F604EF" w:rsidP="00F604EF">
            <w:pPr>
              <w:pStyle w:val="TableParagraph"/>
              <w:spacing w:line="281" w:lineRule="exact"/>
              <w:ind w:left="69"/>
              <w:jc w:val="center"/>
              <w:rPr>
                <w:sz w:val="24"/>
              </w:rPr>
            </w:pPr>
            <w:r>
              <w:rPr>
                <w:sz w:val="24"/>
              </w:rPr>
              <w:t>5,00</w:t>
            </w:r>
          </w:p>
        </w:tc>
        <w:tc>
          <w:tcPr>
            <w:tcW w:w="1445" w:type="dxa"/>
            <w:vAlign w:val="center"/>
          </w:tcPr>
          <w:p w:rsidR="00F604EF" w:rsidRDefault="00F604EF" w:rsidP="00F604EF">
            <w:pPr>
              <w:pStyle w:val="TableParagraph"/>
              <w:spacing w:line="281" w:lineRule="exact"/>
              <w:ind w:left="69"/>
              <w:jc w:val="center"/>
              <w:rPr>
                <w:sz w:val="24"/>
              </w:rPr>
            </w:pPr>
            <w:r>
              <w:rPr>
                <w:sz w:val="24"/>
              </w:rPr>
              <w:t>1349A</w:t>
            </w:r>
          </w:p>
        </w:tc>
        <w:tc>
          <w:tcPr>
            <w:tcW w:w="6523" w:type="dxa"/>
            <w:vAlign w:val="center"/>
          </w:tcPr>
          <w:p w:rsidR="00F604EF" w:rsidRDefault="00F604EF" w:rsidP="00F604EF">
            <w:pPr>
              <w:pStyle w:val="TableParagraph"/>
              <w:spacing w:line="281" w:lineRule="exact"/>
              <w:jc w:val="center"/>
              <w:rPr>
                <w:sz w:val="24"/>
              </w:rPr>
            </w:pPr>
            <w:r>
              <w:rPr>
                <w:sz w:val="24"/>
              </w:rPr>
              <w:t>Barramento de cobre 3 3/4'' x 1/4'' 1349A</w:t>
            </w:r>
          </w:p>
        </w:tc>
      </w:tr>
      <w:tr w:rsidR="00F604EF" w:rsidTr="00F604EF">
        <w:trPr>
          <w:trHeight w:val="465"/>
          <w:jc w:val="center"/>
        </w:trPr>
        <w:tc>
          <w:tcPr>
            <w:tcW w:w="1251" w:type="dxa"/>
            <w:vAlign w:val="center"/>
          </w:tcPr>
          <w:p w:rsidR="00F604EF" w:rsidRDefault="00F604EF" w:rsidP="00F604EF">
            <w:pPr>
              <w:pStyle w:val="TableParagraph"/>
              <w:spacing w:line="281" w:lineRule="exact"/>
              <w:ind w:left="69"/>
              <w:jc w:val="center"/>
              <w:rPr>
                <w:sz w:val="24"/>
              </w:rPr>
            </w:pPr>
            <w:r>
              <w:rPr>
                <w:sz w:val="24"/>
              </w:rPr>
              <w:t>0,80</w:t>
            </w:r>
          </w:p>
        </w:tc>
        <w:tc>
          <w:tcPr>
            <w:tcW w:w="1445" w:type="dxa"/>
            <w:vAlign w:val="center"/>
          </w:tcPr>
          <w:p w:rsidR="00F604EF" w:rsidRDefault="00F604EF" w:rsidP="00F604EF">
            <w:pPr>
              <w:pStyle w:val="TableParagraph"/>
              <w:spacing w:line="281" w:lineRule="exact"/>
              <w:ind w:left="69"/>
              <w:jc w:val="center"/>
              <w:rPr>
                <w:sz w:val="24"/>
              </w:rPr>
            </w:pPr>
            <w:r>
              <w:rPr>
                <w:sz w:val="24"/>
              </w:rPr>
              <w:t>351A</w:t>
            </w:r>
          </w:p>
        </w:tc>
        <w:tc>
          <w:tcPr>
            <w:tcW w:w="6523" w:type="dxa"/>
            <w:vAlign w:val="center"/>
          </w:tcPr>
          <w:p w:rsidR="00F604EF" w:rsidRDefault="00F604EF" w:rsidP="00F604EF">
            <w:pPr>
              <w:pStyle w:val="TableParagraph"/>
              <w:spacing w:line="281" w:lineRule="exact"/>
              <w:jc w:val="center"/>
              <w:rPr>
                <w:sz w:val="24"/>
              </w:rPr>
            </w:pPr>
            <w:r>
              <w:rPr>
                <w:sz w:val="24"/>
              </w:rPr>
              <w:t>Barramento de cobre 1 1/4'' x 3/16'' 351A</w:t>
            </w:r>
          </w:p>
        </w:tc>
      </w:tr>
      <w:tr w:rsidR="00F604EF" w:rsidTr="00F604EF">
        <w:trPr>
          <w:trHeight w:val="465"/>
          <w:jc w:val="center"/>
        </w:trPr>
        <w:tc>
          <w:tcPr>
            <w:tcW w:w="1251" w:type="dxa"/>
            <w:vAlign w:val="center"/>
          </w:tcPr>
          <w:p w:rsidR="00F604EF" w:rsidRDefault="00F604EF" w:rsidP="00F604EF">
            <w:pPr>
              <w:pStyle w:val="TableParagraph"/>
              <w:spacing w:line="281" w:lineRule="exact"/>
              <w:ind w:left="69"/>
              <w:jc w:val="center"/>
              <w:rPr>
                <w:sz w:val="24"/>
              </w:rPr>
            </w:pPr>
            <w:r>
              <w:rPr>
                <w:sz w:val="24"/>
              </w:rPr>
              <w:t>1,50</w:t>
            </w:r>
          </w:p>
        </w:tc>
        <w:tc>
          <w:tcPr>
            <w:tcW w:w="1445" w:type="dxa"/>
            <w:vAlign w:val="center"/>
          </w:tcPr>
          <w:p w:rsidR="00F604EF" w:rsidRDefault="00F604EF" w:rsidP="00F604EF">
            <w:pPr>
              <w:pStyle w:val="TableParagraph"/>
              <w:spacing w:line="281" w:lineRule="exact"/>
              <w:ind w:left="69"/>
              <w:jc w:val="center"/>
              <w:rPr>
                <w:sz w:val="24"/>
              </w:rPr>
            </w:pPr>
            <w:r>
              <w:rPr>
                <w:sz w:val="24"/>
              </w:rPr>
              <w:t>175A</w:t>
            </w:r>
          </w:p>
        </w:tc>
        <w:tc>
          <w:tcPr>
            <w:tcW w:w="6523" w:type="dxa"/>
            <w:vAlign w:val="center"/>
          </w:tcPr>
          <w:p w:rsidR="00F604EF" w:rsidRDefault="00F604EF" w:rsidP="00F604EF">
            <w:pPr>
              <w:pStyle w:val="TableParagraph"/>
              <w:spacing w:line="281" w:lineRule="exact"/>
              <w:jc w:val="center"/>
              <w:rPr>
                <w:sz w:val="24"/>
              </w:rPr>
            </w:pPr>
            <w:r>
              <w:rPr>
                <w:sz w:val="24"/>
              </w:rPr>
              <w:t>Barramento de cobre 5/8'' x 3/16'' 134A</w:t>
            </w:r>
          </w:p>
        </w:tc>
      </w:tr>
    </w:tbl>
    <w:p w:rsidR="00F604EF" w:rsidRDefault="00F604EF" w:rsidP="00F604EF">
      <w:pPr>
        <w:spacing w:line="281" w:lineRule="exact"/>
        <w:rPr>
          <w:sz w:val="24"/>
        </w:rPr>
        <w:sectPr w:rsidR="00F604EF" w:rsidSect="00F604EF">
          <w:headerReference w:type="default" r:id="rId11"/>
          <w:footerReference w:type="default" r:id="rId12"/>
          <w:pgSz w:w="12240" w:h="15840"/>
          <w:pgMar w:top="1417" w:right="1701" w:bottom="1417" w:left="1701" w:header="534" w:footer="1039" w:gutter="0"/>
          <w:pgNumType w:start="2"/>
          <w:cols w:space="720"/>
        </w:sectPr>
      </w:pPr>
    </w:p>
    <w:p w:rsidR="00F604EF" w:rsidRDefault="00F604EF" w:rsidP="00F604EF">
      <w:pPr>
        <w:pStyle w:val="Corpodetexto"/>
        <w:rPr>
          <w:sz w:val="20"/>
        </w:rPr>
      </w:pPr>
    </w:p>
    <w:p w:rsidR="00F604EF" w:rsidRDefault="00F604EF" w:rsidP="00F604EF">
      <w:pPr>
        <w:pStyle w:val="Corpodetexto"/>
        <w:rPr>
          <w:sz w:val="20"/>
        </w:rPr>
      </w:pPr>
    </w:p>
    <w:p w:rsidR="00F604EF" w:rsidRDefault="00F604EF" w:rsidP="00F604EF">
      <w:pPr>
        <w:pStyle w:val="Corpodetexto"/>
        <w:spacing w:before="11"/>
        <w:rPr>
          <w:sz w:val="24"/>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1"/>
        <w:gridCol w:w="1445"/>
        <w:gridCol w:w="6523"/>
      </w:tblGrid>
      <w:tr w:rsidR="00F604EF" w:rsidTr="00F604EF">
        <w:trPr>
          <w:trHeight w:val="462"/>
          <w:jc w:val="center"/>
        </w:trPr>
        <w:tc>
          <w:tcPr>
            <w:tcW w:w="1251" w:type="dxa"/>
          </w:tcPr>
          <w:p w:rsidR="00F604EF" w:rsidRDefault="00F604EF" w:rsidP="00F604EF">
            <w:pPr>
              <w:pStyle w:val="TableParagraph"/>
              <w:spacing w:line="281" w:lineRule="exact"/>
              <w:ind w:left="69"/>
              <w:rPr>
                <w:sz w:val="24"/>
              </w:rPr>
            </w:pPr>
            <w:r>
              <w:rPr>
                <w:sz w:val="24"/>
              </w:rPr>
              <w:t>1,50</w:t>
            </w:r>
          </w:p>
        </w:tc>
        <w:tc>
          <w:tcPr>
            <w:tcW w:w="1445" w:type="dxa"/>
          </w:tcPr>
          <w:p w:rsidR="00F604EF" w:rsidRDefault="00F604EF" w:rsidP="00F604EF">
            <w:pPr>
              <w:pStyle w:val="TableParagraph"/>
              <w:spacing w:line="281" w:lineRule="exact"/>
              <w:ind w:left="69"/>
              <w:rPr>
                <w:sz w:val="24"/>
              </w:rPr>
            </w:pPr>
            <w:r>
              <w:rPr>
                <w:sz w:val="24"/>
              </w:rPr>
              <w:t>134A</w:t>
            </w:r>
          </w:p>
        </w:tc>
        <w:tc>
          <w:tcPr>
            <w:tcW w:w="6523" w:type="dxa"/>
          </w:tcPr>
          <w:p w:rsidR="00F604EF" w:rsidRDefault="00F604EF" w:rsidP="00F604EF">
            <w:pPr>
              <w:pStyle w:val="TableParagraph"/>
              <w:spacing w:line="281" w:lineRule="exact"/>
              <w:rPr>
                <w:sz w:val="24"/>
              </w:rPr>
            </w:pPr>
            <w:r>
              <w:rPr>
                <w:sz w:val="24"/>
              </w:rPr>
              <w:t>Barramento de cobre 3/8'' x 1/4'' 134A</w:t>
            </w:r>
          </w:p>
        </w:tc>
      </w:tr>
      <w:tr w:rsidR="00F604EF" w:rsidTr="00F604EF">
        <w:trPr>
          <w:trHeight w:val="465"/>
          <w:jc w:val="center"/>
        </w:trPr>
        <w:tc>
          <w:tcPr>
            <w:tcW w:w="1251" w:type="dxa"/>
          </w:tcPr>
          <w:p w:rsidR="00F604EF" w:rsidRDefault="00F604EF" w:rsidP="00F604EF">
            <w:pPr>
              <w:pStyle w:val="TableParagraph"/>
              <w:spacing w:before="2"/>
              <w:ind w:left="69"/>
              <w:rPr>
                <w:sz w:val="24"/>
              </w:rPr>
            </w:pPr>
            <w:r>
              <w:rPr>
                <w:sz w:val="24"/>
              </w:rPr>
              <w:t>3,00</w:t>
            </w:r>
          </w:p>
        </w:tc>
        <w:tc>
          <w:tcPr>
            <w:tcW w:w="1445" w:type="dxa"/>
          </w:tcPr>
          <w:p w:rsidR="00F604EF" w:rsidRDefault="00F604EF" w:rsidP="00F604EF">
            <w:pPr>
              <w:pStyle w:val="TableParagraph"/>
              <w:spacing w:before="2"/>
              <w:ind w:left="69"/>
              <w:rPr>
                <w:sz w:val="24"/>
              </w:rPr>
            </w:pPr>
            <w:r>
              <w:rPr>
                <w:sz w:val="24"/>
              </w:rPr>
              <w:t>73A</w:t>
            </w:r>
          </w:p>
        </w:tc>
        <w:tc>
          <w:tcPr>
            <w:tcW w:w="6523" w:type="dxa"/>
          </w:tcPr>
          <w:p w:rsidR="00F604EF" w:rsidRDefault="00F604EF" w:rsidP="00F604EF">
            <w:pPr>
              <w:pStyle w:val="TableParagraph"/>
              <w:spacing w:before="2"/>
              <w:rPr>
                <w:sz w:val="24"/>
              </w:rPr>
            </w:pPr>
            <w:r>
              <w:rPr>
                <w:sz w:val="24"/>
              </w:rPr>
              <w:t>Barramento de cobre 3/8'' x 1/8'' 73A</w:t>
            </w:r>
          </w:p>
        </w:tc>
      </w:tr>
      <w:tr w:rsidR="00F604EF" w:rsidTr="00F604EF">
        <w:trPr>
          <w:trHeight w:val="465"/>
          <w:jc w:val="center"/>
        </w:trPr>
        <w:tc>
          <w:tcPr>
            <w:tcW w:w="1251" w:type="dxa"/>
          </w:tcPr>
          <w:p w:rsidR="00F604EF" w:rsidRDefault="00F604EF" w:rsidP="00F604EF">
            <w:pPr>
              <w:pStyle w:val="TableParagraph"/>
              <w:spacing w:before="2"/>
              <w:ind w:left="69"/>
              <w:rPr>
                <w:sz w:val="24"/>
              </w:rPr>
            </w:pPr>
            <w:r>
              <w:rPr>
                <w:sz w:val="24"/>
              </w:rPr>
              <w:t>1,00</w:t>
            </w:r>
          </w:p>
        </w:tc>
        <w:tc>
          <w:tcPr>
            <w:tcW w:w="1445" w:type="dxa"/>
          </w:tcPr>
          <w:p w:rsidR="00F604EF" w:rsidRDefault="00F604EF" w:rsidP="00F604EF">
            <w:pPr>
              <w:pStyle w:val="TableParagraph"/>
              <w:spacing w:before="2"/>
              <w:ind w:left="69"/>
              <w:rPr>
                <w:sz w:val="24"/>
              </w:rPr>
            </w:pPr>
            <w:r>
              <w:rPr>
                <w:sz w:val="24"/>
              </w:rPr>
              <w:t>49A</w:t>
            </w:r>
          </w:p>
        </w:tc>
        <w:tc>
          <w:tcPr>
            <w:tcW w:w="6523" w:type="dxa"/>
          </w:tcPr>
          <w:p w:rsidR="00F604EF" w:rsidRDefault="00F604EF" w:rsidP="00F604EF">
            <w:pPr>
              <w:pStyle w:val="TableParagraph"/>
              <w:spacing w:before="2"/>
              <w:rPr>
                <w:sz w:val="24"/>
              </w:rPr>
            </w:pPr>
            <w:r>
              <w:rPr>
                <w:sz w:val="24"/>
              </w:rPr>
              <w:t>Barramento de cobre 3/8'' x 1/16'' 49A</w:t>
            </w:r>
          </w:p>
        </w:tc>
      </w:tr>
      <w:tr w:rsidR="00F604EF" w:rsidTr="00F604EF">
        <w:trPr>
          <w:trHeight w:val="563"/>
          <w:jc w:val="center"/>
        </w:trPr>
        <w:tc>
          <w:tcPr>
            <w:tcW w:w="1251" w:type="dxa"/>
          </w:tcPr>
          <w:p w:rsidR="00F604EF" w:rsidRDefault="00F604EF" w:rsidP="00F604EF">
            <w:pPr>
              <w:pStyle w:val="TableParagraph"/>
              <w:ind w:left="69"/>
              <w:rPr>
                <w:sz w:val="24"/>
              </w:rPr>
            </w:pPr>
            <w:r>
              <w:rPr>
                <w:sz w:val="24"/>
              </w:rPr>
              <w:t>6,00</w:t>
            </w:r>
          </w:p>
        </w:tc>
        <w:tc>
          <w:tcPr>
            <w:tcW w:w="1445" w:type="dxa"/>
          </w:tcPr>
          <w:p w:rsidR="00F604EF" w:rsidRDefault="00F604EF" w:rsidP="00F604EF">
            <w:pPr>
              <w:pStyle w:val="TableParagraph"/>
              <w:ind w:left="69"/>
              <w:rPr>
                <w:sz w:val="24"/>
              </w:rPr>
            </w:pPr>
            <w:r>
              <w:rPr>
                <w:sz w:val="24"/>
              </w:rPr>
              <w:t>PL4015</w:t>
            </w:r>
          </w:p>
        </w:tc>
        <w:tc>
          <w:tcPr>
            <w:tcW w:w="6523" w:type="dxa"/>
          </w:tcPr>
          <w:p w:rsidR="00F604EF" w:rsidRDefault="00F604EF" w:rsidP="00F604EF">
            <w:pPr>
              <w:pStyle w:val="TableParagraph"/>
              <w:spacing w:line="284" w:lineRule="exact"/>
              <w:ind w:right="461"/>
              <w:rPr>
                <w:sz w:val="24"/>
              </w:rPr>
            </w:pPr>
            <w:r>
              <w:rPr>
                <w:sz w:val="24"/>
              </w:rPr>
              <w:t>Plaquetas de identificação 40x15, com fundo prata e letras pretas em poliester</w:t>
            </w:r>
          </w:p>
        </w:tc>
      </w:tr>
      <w:tr w:rsidR="00F604EF" w:rsidTr="00F604EF">
        <w:trPr>
          <w:trHeight w:val="461"/>
          <w:jc w:val="center"/>
        </w:trPr>
        <w:tc>
          <w:tcPr>
            <w:tcW w:w="1251" w:type="dxa"/>
          </w:tcPr>
          <w:p w:rsidR="00F604EF" w:rsidRDefault="00F604EF" w:rsidP="00F604EF">
            <w:pPr>
              <w:pStyle w:val="TableParagraph"/>
              <w:spacing w:line="277" w:lineRule="exact"/>
              <w:ind w:left="69"/>
              <w:rPr>
                <w:sz w:val="24"/>
              </w:rPr>
            </w:pPr>
            <w:r>
              <w:rPr>
                <w:sz w:val="24"/>
              </w:rPr>
              <w:t>1,00</w:t>
            </w:r>
          </w:p>
        </w:tc>
        <w:tc>
          <w:tcPr>
            <w:tcW w:w="1445" w:type="dxa"/>
          </w:tcPr>
          <w:p w:rsidR="00F604EF" w:rsidRDefault="00F604EF" w:rsidP="00F604EF">
            <w:pPr>
              <w:pStyle w:val="TableParagraph"/>
              <w:spacing w:line="277" w:lineRule="exact"/>
              <w:ind w:left="69"/>
              <w:rPr>
                <w:sz w:val="24"/>
              </w:rPr>
            </w:pPr>
            <w:r>
              <w:rPr>
                <w:sz w:val="24"/>
              </w:rPr>
              <w:t>PDL-04</w:t>
            </w:r>
          </w:p>
        </w:tc>
        <w:tc>
          <w:tcPr>
            <w:tcW w:w="6523" w:type="dxa"/>
          </w:tcPr>
          <w:p w:rsidR="00F604EF" w:rsidRDefault="00F604EF" w:rsidP="00F604EF">
            <w:pPr>
              <w:pStyle w:val="TableParagraph"/>
              <w:spacing w:line="277" w:lineRule="exact"/>
              <w:rPr>
                <w:sz w:val="24"/>
              </w:rPr>
            </w:pPr>
            <w:r>
              <w:rPr>
                <w:sz w:val="24"/>
              </w:rPr>
              <w:t>Porta documento cor cinza A4</w:t>
            </w:r>
          </w:p>
        </w:tc>
      </w:tr>
      <w:tr w:rsidR="00F604EF" w:rsidTr="00F604EF">
        <w:trPr>
          <w:trHeight w:val="563"/>
          <w:jc w:val="center"/>
        </w:trPr>
        <w:tc>
          <w:tcPr>
            <w:tcW w:w="1251" w:type="dxa"/>
          </w:tcPr>
          <w:p w:rsidR="00F604EF" w:rsidRDefault="00F604EF" w:rsidP="00F604EF">
            <w:pPr>
              <w:pStyle w:val="TableParagraph"/>
              <w:ind w:left="69"/>
              <w:rPr>
                <w:sz w:val="24"/>
              </w:rPr>
            </w:pPr>
            <w:r>
              <w:rPr>
                <w:sz w:val="24"/>
              </w:rPr>
              <w:t>1,00</w:t>
            </w:r>
          </w:p>
        </w:tc>
        <w:tc>
          <w:tcPr>
            <w:tcW w:w="1445" w:type="dxa"/>
          </w:tcPr>
          <w:p w:rsidR="00F604EF" w:rsidRDefault="00F604EF" w:rsidP="00F604EF">
            <w:pPr>
              <w:pStyle w:val="TableParagraph"/>
              <w:ind w:left="69"/>
              <w:rPr>
                <w:sz w:val="24"/>
              </w:rPr>
            </w:pPr>
            <w:r>
              <w:rPr>
                <w:sz w:val="24"/>
              </w:rPr>
              <w:t>PLA7030</w:t>
            </w:r>
          </w:p>
        </w:tc>
        <w:tc>
          <w:tcPr>
            <w:tcW w:w="6523" w:type="dxa"/>
          </w:tcPr>
          <w:p w:rsidR="00F604EF" w:rsidRDefault="00F604EF" w:rsidP="00F604EF">
            <w:pPr>
              <w:pStyle w:val="TableParagraph"/>
              <w:spacing w:before="4" w:line="280" w:lineRule="exact"/>
              <w:ind w:right="451"/>
              <w:rPr>
                <w:sz w:val="24"/>
              </w:rPr>
            </w:pPr>
            <w:r>
              <w:rPr>
                <w:sz w:val="24"/>
              </w:rPr>
              <w:t>Plaquetas de identificação 70x30, com fundo preto e letras brancas em acrilico</w:t>
            </w:r>
          </w:p>
        </w:tc>
      </w:tr>
      <w:tr w:rsidR="00F604EF" w:rsidTr="00F604EF">
        <w:trPr>
          <w:trHeight w:val="561"/>
          <w:jc w:val="center"/>
        </w:trPr>
        <w:tc>
          <w:tcPr>
            <w:tcW w:w="1251" w:type="dxa"/>
          </w:tcPr>
          <w:p w:rsidR="00F604EF" w:rsidRDefault="00F604EF" w:rsidP="00F604EF">
            <w:pPr>
              <w:pStyle w:val="TableParagraph"/>
              <w:ind w:left="69"/>
              <w:rPr>
                <w:sz w:val="24"/>
              </w:rPr>
            </w:pPr>
            <w:r>
              <w:rPr>
                <w:sz w:val="24"/>
              </w:rPr>
              <w:t>1,00</w:t>
            </w:r>
          </w:p>
        </w:tc>
        <w:tc>
          <w:tcPr>
            <w:tcW w:w="1445" w:type="dxa"/>
          </w:tcPr>
          <w:p w:rsidR="00F604EF" w:rsidRDefault="00F604EF" w:rsidP="00F604EF">
            <w:pPr>
              <w:pStyle w:val="TableParagraph"/>
              <w:ind w:left="69"/>
              <w:rPr>
                <w:sz w:val="24"/>
              </w:rPr>
            </w:pPr>
            <w:r>
              <w:rPr>
                <w:sz w:val="24"/>
              </w:rPr>
              <w:t>PL10050</w:t>
            </w:r>
          </w:p>
        </w:tc>
        <w:tc>
          <w:tcPr>
            <w:tcW w:w="6523" w:type="dxa"/>
          </w:tcPr>
          <w:p w:rsidR="00F604EF" w:rsidRDefault="00F604EF" w:rsidP="00F604EF">
            <w:pPr>
              <w:pStyle w:val="TableParagraph"/>
              <w:spacing w:before="4" w:line="280" w:lineRule="exact"/>
              <w:ind w:right="329"/>
              <w:rPr>
                <w:sz w:val="24"/>
              </w:rPr>
            </w:pPr>
            <w:r>
              <w:rPr>
                <w:sz w:val="24"/>
              </w:rPr>
              <w:t>Plaquetas de identificação 100x50, com fundo prata e letras pretas em poliester</w:t>
            </w:r>
          </w:p>
        </w:tc>
      </w:tr>
      <w:tr w:rsidR="00F604EF" w:rsidTr="00F604EF">
        <w:trPr>
          <w:trHeight w:val="560"/>
          <w:jc w:val="center"/>
        </w:trPr>
        <w:tc>
          <w:tcPr>
            <w:tcW w:w="1251" w:type="dxa"/>
          </w:tcPr>
          <w:p w:rsidR="00F604EF" w:rsidRDefault="00F604EF" w:rsidP="00F604EF">
            <w:pPr>
              <w:pStyle w:val="TableParagraph"/>
              <w:spacing w:line="278" w:lineRule="exact"/>
              <w:ind w:left="69"/>
              <w:rPr>
                <w:sz w:val="24"/>
              </w:rPr>
            </w:pPr>
            <w:r>
              <w:rPr>
                <w:sz w:val="24"/>
              </w:rPr>
              <w:t>2,20</w:t>
            </w:r>
          </w:p>
        </w:tc>
        <w:tc>
          <w:tcPr>
            <w:tcW w:w="1445" w:type="dxa"/>
          </w:tcPr>
          <w:p w:rsidR="00F604EF" w:rsidRDefault="00F604EF" w:rsidP="00F604EF">
            <w:pPr>
              <w:pStyle w:val="TableParagraph"/>
              <w:spacing w:line="278" w:lineRule="exact"/>
              <w:ind w:left="69"/>
              <w:rPr>
                <w:sz w:val="24"/>
              </w:rPr>
            </w:pPr>
            <w:r>
              <w:rPr>
                <w:sz w:val="24"/>
              </w:rPr>
              <w:t>80x50</w:t>
            </w:r>
          </w:p>
        </w:tc>
        <w:tc>
          <w:tcPr>
            <w:tcW w:w="6523" w:type="dxa"/>
          </w:tcPr>
          <w:p w:rsidR="00F604EF" w:rsidRDefault="00F604EF" w:rsidP="00F604EF">
            <w:pPr>
              <w:pStyle w:val="TableParagraph"/>
              <w:spacing w:line="278" w:lineRule="exact"/>
              <w:rPr>
                <w:sz w:val="24"/>
              </w:rPr>
            </w:pPr>
            <w:r>
              <w:rPr>
                <w:sz w:val="24"/>
              </w:rPr>
              <w:t>Canaleta (Recorte Aberto), 80x50mm (Altura x Base) PVC</w:t>
            </w:r>
          </w:p>
          <w:p w:rsidR="00F604EF" w:rsidRDefault="00F604EF" w:rsidP="00F604EF">
            <w:pPr>
              <w:pStyle w:val="TableParagraph"/>
              <w:spacing w:before="2" w:line="261" w:lineRule="exact"/>
              <w:rPr>
                <w:sz w:val="24"/>
              </w:rPr>
            </w:pPr>
            <w:r>
              <w:rPr>
                <w:sz w:val="24"/>
              </w:rPr>
              <w:t>Rigido, Cinza Médio</w:t>
            </w:r>
          </w:p>
        </w:tc>
      </w:tr>
      <w:tr w:rsidR="00F604EF" w:rsidTr="00F604EF">
        <w:trPr>
          <w:trHeight w:val="465"/>
          <w:jc w:val="center"/>
        </w:trPr>
        <w:tc>
          <w:tcPr>
            <w:tcW w:w="1251" w:type="dxa"/>
          </w:tcPr>
          <w:p w:rsidR="00F604EF" w:rsidRDefault="00F604EF" w:rsidP="00F604EF">
            <w:pPr>
              <w:pStyle w:val="TableParagraph"/>
              <w:spacing w:line="281" w:lineRule="exact"/>
              <w:ind w:left="69"/>
              <w:rPr>
                <w:sz w:val="24"/>
              </w:rPr>
            </w:pPr>
            <w:r>
              <w:rPr>
                <w:sz w:val="24"/>
              </w:rPr>
              <w:t>1,00</w:t>
            </w:r>
          </w:p>
        </w:tc>
        <w:tc>
          <w:tcPr>
            <w:tcW w:w="1445" w:type="dxa"/>
          </w:tcPr>
          <w:p w:rsidR="00F604EF" w:rsidRDefault="00F604EF" w:rsidP="00F604EF">
            <w:pPr>
              <w:pStyle w:val="TableParagraph"/>
              <w:spacing w:line="281" w:lineRule="exact"/>
              <w:ind w:left="69"/>
              <w:rPr>
                <w:sz w:val="24"/>
              </w:rPr>
            </w:pPr>
            <w:r>
              <w:rPr>
                <w:sz w:val="24"/>
              </w:rPr>
              <w:t>PL02</w:t>
            </w:r>
          </w:p>
        </w:tc>
        <w:tc>
          <w:tcPr>
            <w:tcW w:w="6523" w:type="dxa"/>
          </w:tcPr>
          <w:p w:rsidR="00F604EF" w:rsidRDefault="00F604EF" w:rsidP="00F604EF">
            <w:pPr>
              <w:pStyle w:val="TableParagraph"/>
              <w:spacing w:line="281" w:lineRule="exact"/>
              <w:rPr>
                <w:sz w:val="24"/>
              </w:rPr>
            </w:pPr>
            <w:r>
              <w:rPr>
                <w:sz w:val="24"/>
              </w:rPr>
              <w:t>Placa de policarbonato, para proteção de partes vivas 3mm²</w:t>
            </w:r>
          </w:p>
        </w:tc>
      </w:tr>
      <w:tr w:rsidR="00F604EF" w:rsidTr="00F604EF">
        <w:trPr>
          <w:trHeight w:val="465"/>
          <w:jc w:val="center"/>
        </w:trPr>
        <w:tc>
          <w:tcPr>
            <w:tcW w:w="1251" w:type="dxa"/>
          </w:tcPr>
          <w:p w:rsidR="00F604EF" w:rsidRDefault="00F604EF" w:rsidP="00F604EF">
            <w:pPr>
              <w:pStyle w:val="TableParagraph"/>
              <w:spacing w:line="281" w:lineRule="exact"/>
              <w:ind w:left="69"/>
              <w:rPr>
                <w:sz w:val="24"/>
              </w:rPr>
            </w:pPr>
            <w:r>
              <w:rPr>
                <w:sz w:val="24"/>
              </w:rPr>
              <w:t>1,00</w:t>
            </w:r>
          </w:p>
        </w:tc>
        <w:tc>
          <w:tcPr>
            <w:tcW w:w="1445" w:type="dxa"/>
          </w:tcPr>
          <w:p w:rsidR="00F604EF" w:rsidRDefault="00F604EF" w:rsidP="00F604EF">
            <w:pPr>
              <w:pStyle w:val="TableParagraph"/>
              <w:spacing w:line="281" w:lineRule="exact"/>
              <w:ind w:left="69"/>
              <w:rPr>
                <w:sz w:val="24"/>
              </w:rPr>
            </w:pPr>
            <w:r>
              <w:rPr>
                <w:sz w:val="24"/>
              </w:rPr>
              <w:t>DT20</w:t>
            </w:r>
          </w:p>
        </w:tc>
        <w:tc>
          <w:tcPr>
            <w:tcW w:w="6523" w:type="dxa"/>
          </w:tcPr>
          <w:p w:rsidR="00F604EF" w:rsidRDefault="00F604EF" w:rsidP="00F604EF">
            <w:pPr>
              <w:pStyle w:val="TableParagraph"/>
              <w:spacing w:line="281" w:lineRule="exact"/>
              <w:rPr>
                <w:sz w:val="24"/>
              </w:rPr>
            </w:pPr>
            <w:r>
              <w:rPr>
                <w:sz w:val="24"/>
              </w:rPr>
              <w:t>Materiais diversos (cabos, isoladores e Parafusos)</w:t>
            </w:r>
          </w:p>
        </w:tc>
      </w:tr>
      <w:tr w:rsidR="00F604EF" w:rsidTr="00F604EF">
        <w:trPr>
          <w:trHeight w:val="465"/>
          <w:jc w:val="center"/>
        </w:trPr>
        <w:tc>
          <w:tcPr>
            <w:tcW w:w="1251" w:type="dxa"/>
          </w:tcPr>
          <w:p w:rsidR="00F604EF" w:rsidRDefault="00F604EF" w:rsidP="00F604EF">
            <w:pPr>
              <w:pStyle w:val="TableParagraph"/>
              <w:ind w:left="69"/>
              <w:rPr>
                <w:sz w:val="24"/>
              </w:rPr>
            </w:pPr>
            <w:r>
              <w:rPr>
                <w:sz w:val="24"/>
              </w:rPr>
              <w:t>1,00</w:t>
            </w:r>
          </w:p>
        </w:tc>
        <w:tc>
          <w:tcPr>
            <w:tcW w:w="1445" w:type="dxa"/>
          </w:tcPr>
          <w:p w:rsidR="00F604EF" w:rsidRDefault="00F604EF" w:rsidP="00F604EF">
            <w:pPr>
              <w:pStyle w:val="TableParagraph"/>
              <w:ind w:left="69"/>
              <w:rPr>
                <w:sz w:val="24"/>
              </w:rPr>
            </w:pPr>
            <w:r>
              <w:rPr>
                <w:w w:val="99"/>
                <w:sz w:val="24"/>
              </w:rPr>
              <w:t>1</w:t>
            </w:r>
          </w:p>
        </w:tc>
        <w:tc>
          <w:tcPr>
            <w:tcW w:w="6523" w:type="dxa"/>
          </w:tcPr>
          <w:p w:rsidR="00F604EF" w:rsidRDefault="00F604EF" w:rsidP="00F604EF">
            <w:pPr>
              <w:pStyle w:val="TableParagraph"/>
              <w:rPr>
                <w:sz w:val="24"/>
              </w:rPr>
            </w:pPr>
            <w:r>
              <w:rPr>
                <w:sz w:val="24"/>
              </w:rPr>
              <w:t>Projeto Executivo e ensaios de rotina</w:t>
            </w:r>
          </w:p>
        </w:tc>
      </w:tr>
    </w:tbl>
    <w:p w:rsidR="00F8584D" w:rsidRDefault="00F8584D" w:rsidP="005740DB"/>
    <w:p w:rsidR="00995017" w:rsidRDefault="00995017" w:rsidP="005740DB"/>
    <w:p w:rsidR="00F8584D" w:rsidRDefault="00F8584D" w:rsidP="005740DB"/>
    <w:p w:rsidR="00EC118C" w:rsidRDefault="00EC118C" w:rsidP="005740DB"/>
    <w:p w:rsidR="00EC118C" w:rsidRDefault="00EC118C" w:rsidP="005740DB"/>
    <w:p w:rsidR="00EC118C" w:rsidRDefault="00EC118C" w:rsidP="005740DB"/>
    <w:p w:rsidR="00EC118C" w:rsidRDefault="00EC118C" w:rsidP="005740DB"/>
    <w:p w:rsidR="00EC118C" w:rsidRDefault="00EC118C" w:rsidP="005740DB"/>
    <w:p w:rsidR="00EC118C" w:rsidRDefault="00EC118C" w:rsidP="005740DB"/>
    <w:p w:rsidR="00EC118C" w:rsidRPr="007834CA" w:rsidRDefault="00EC118C" w:rsidP="005740DB"/>
    <w:p w:rsidR="006A1079" w:rsidRDefault="006F2856" w:rsidP="006A1079">
      <w:pPr>
        <w:pStyle w:val="Ttulo2"/>
      </w:pPr>
      <w:bookmarkStart w:id="17" w:name="_Toc101975193"/>
      <w:r>
        <w:lastRenderedPageBreak/>
        <w:t>Plantas</w:t>
      </w:r>
      <w:bookmarkEnd w:id="17"/>
    </w:p>
    <w:p w:rsidR="006A1079" w:rsidRDefault="006A1079" w:rsidP="006A1079"/>
    <w:p w:rsidR="00D26791" w:rsidRDefault="00D26791" w:rsidP="00D26791">
      <w:pPr>
        <w:keepNext/>
      </w:pPr>
    </w:p>
    <w:p w:rsidR="00A526FA" w:rsidRDefault="00A526FA" w:rsidP="00A526FA">
      <w:pPr>
        <w:keepNext/>
      </w:pPr>
      <w:r>
        <w:rPr>
          <w:noProof/>
          <w:lang w:eastAsia="pt-BR"/>
        </w:rPr>
        <w:drawing>
          <wp:inline distT="0" distB="0" distL="0" distR="0" wp14:anchorId="282102FF" wp14:editId="10AA834F">
            <wp:extent cx="5400040" cy="3933023"/>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00040" cy="3933023"/>
                    </a:xfrm>
                    <a:prstGeom prst="rect">
                      <a:avLst/>
                    </a:prstGeom>
                  </pic:spPr>
                </pic:pic>
              </a:graphicData>
            </a:graphic>
          </wp:inline>
        </w:drawing>
      </w:r>
    </w:p>
    <w:p w:rsidR="00A526FA" w:rsidRPr="00A526FA" w:rsidRDefault="00A526FA" w:rsidP="00A526FA">
      <w:pPr>
        <w:pStyle w:val="Legenda"/>
        <w:jc w:val="center"/>
        <w:rPr>
          <w:color w:val="auto"/>
        </w:rPr>
      </w:pPr>
      <w:bookmarkStart w:id="18" w:name="_Ref81146607"/>
      <w:r w:rsidRPr="00A526FA">
        <w:rPr>
          <w:color w:val="auto"/>
        </w:rPr>
        <w:t xml:space="preserve">Figura </w:t>
      </w:r>
      <w:r w:rsidRPr="00A526FA">
        <w:rPr>
          <w:color w:val="auto"/>
        </w:rPr>
        <w:fldChar w:fldCharType="begin"/>
      </w:r>
      <w:r w:rsidRPr="00A526FA">
        <w:rPr>
          <w:color w:val="auto"/>
        </w:rPr>
        <w:instrText xml:space="preserve"> SEQ Figura \* ARABIC </w:instrText>
      </w:r>
      <w:r w:rsidRPr="00A526FA">
        <w:rPr>
          <w:color w:val="auto"/>
        </w:rPr>
        <w:fldChar w:fldCharType="separate"/>
      </w:r>
      <w:r w:rsidR="00564BF2">
        <w:rPr>
          <w:noProof/>
          <w:color w:val="auto"/>
        </w:rPr>
        <w:t>1</w:t>
      </w:r>
      <w:r w:rsidRPr="00A526FA">
        <w:rPr>
          <w:color w:val="auto"/>
        </w:rPr>
        <w:fldChar w:fldCharType="end"/>
      </w:r>
      <w:bookmarkEnd w:id="18"/>
      <w:r w:rsidRPr="00A526FA">
        <w:rPr>
          <w:color w:val="auto"/>
        </w:rPr>
        <w:t>: Dimensões da SE Bloco C</w:t>
      </w:r>
    </w:p>
    <w:p w:rsidR="00A526FA" w:rsidRDefault="00A526FA" w:rsidP="00A526FA">
      <w:pPr>
        <w:keepNext/>
      </w:pPr>
    </w:p>
    <w:p w:rsidR="00A526FA" w:rsidRPr="00A526FA" w:rsidRDefault="00A526FA" w:rsidP="00A526FA">
      <w:pPr>
        <w:pStyle w:val="Legenda"/>
        <w:jc w:val="center"/>
        <w:rPr>
          <w:color w:val="auto"/>
        </w:rPr>
      </w:pPr>
    </w:p>
    <w:p w:rsidR="00A526FA" w:rsidRDefault="00A526FA" w:rsidP="006F2856"/>
    <w:p w:rsidR="00564BF2" w:rsidRDefault="00564BF2" w:rsidP="006F2856"/>
    <w:p w:rsidR="00564BF2" w:rsidRDefault="00564BF2" w:rsidP="006F2856"/>
    <w:p w:rsidR="00564BF2" w:rsidRDefault="00564BF2" w:rsidP="006F2856"/>
    <w:p w:rsidR="00564BF2" w:rsidRDefault="00564BF2" w:rsidP="006F2856"/>
    <w:p w:rsidR="00634829" w:rsidRDefault="00634829" w:rsidP="00634829"/>
    <w:p w:rsidR="00634829" w:rsidRDefault="00634829" w:rsidP="00634829"/>
    <w:p w:rsidR="00634829" w:rsidRDefault="00634829" w:rsidP="00634829"/>
    <w:p w:rsidR="00634829" w:rsidRDefault="00634829" w:rsidP="00634829"/>
    <w:p w:rsidR="00634829" w:rsidRDefault="00634829" w:rsidP="00634829"/>
    <w:p w:rsidR="00634829" w:rsidRDefault="00634829" w:rsidP="00634829"/>
    <w:p w:rsidR="00634829" w:rsidRPr="00634829" w:rsidRDefault="00A52DC3" w:rsidP="00634829">
      <w:r>
        <w:rPr>
          <w:noProof/>
          <w:lang w:eastAsia="pt-BR"/>
        </w:rPr>
        <mc:AlternateContent>
          <mc:Choice Requires="wps">
            <w:drawing>
              <wp:anchor distT="0" distB="0" distL="114300" distR="114300" simplePos="0" relativeHeight="251660288" behindDoc="0" locked="0" layoutInCell="1" allowOverlap="1" wp14:anchorId="01C473C6" wp14:editId="689A3038">
                <wp:simplePos x="0" y="0"/>
                <wp:positionH relativeFrom="column">
                  <wp:posOffset>-51435</wp:posOffset>
                </wp:positionH>
                <wp:positionV relativeFrom="paragraph">
                  <wp:posOffset>3405505</wp:posOffset>
                </wp:positionV>
                <wp:extent cx="5724525" cy="635"/>
                <wp:effectExtent l="0" t="0" r="0" b="0"/>
                <wp:wrapNone/>
                <wp:docPr id="3" name="Caixa de texto 3"/>
                <wp:cNvGraphicFramePr/>
                <a:graphic xmlns:a="http://schemas.openxmlformats.org/drawingml/2006/main">
                  <a:graphicData uri="http://schemas.microsoft.com/office/word/2010/wordprocessingShape">
                    <wps:wsp>
                      <wps:cNvSpPr txBox="1"/>
                      <wps:spPr>
                        <a:xfrm>
                          <a:off x="0" y="0"/>
                          <a:ext cx="5724525" cy="635"/>
                        </a:xfrm>
                        <a:prstGeom prst="rect">
                          <a:avLst/>
                        </a:prstGeom>
                        <a:solidFill>
                          <a:prstClr val="white"/>
                        </a:solidFill>
                        <a:ln>
                          <a:noFill/>
                        </a:ln>
                        <a:effectLst/>
                      </wps:spPr>
                      <wps:txbx>
                        <w:txbxContent>
                          <w:p w:rsidR="0065426C" w:rsidRPr="008A1D3C" w:rsidRDefault="0065426C" w:rsidP="00A52DC3">
                            <w:pPr>
                              <w:pStyle w:val="Legenda"/>
                              <w:jc w:val="center"/>
                              <w:rPr>
                                <w:noProof/>
                              </w:rPr>
                            </w:pPr>
                            <w:bookmarkStart w:id="19" w:name="_Ref81241952"/>
                            <w:r>
                              <w:t xml:space="preserve">Figura </w:t>
                            </w:r>
                            <w:fldSimple w:instr=" SEQ Figura \* ARABIC ">
                              <w:r>
                                <w:rPr>
                                  <w:noProof/>
                                </w:rPr>
                                <w:t>2</w:t>
                              </w:r>
                            </w:fldSimple>
                            <w:bookmarkEnd w:id="19"/>
                            <w:r>
                              <w:t>: Painéis de MT do bloco C com disjuntores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Caixa de texto 3" o:spid="_x0000_s1026" type="#_x0000_t202" style="position:absolute;margin-left:-4.05pt;margin-top:268.15pt;width:450.7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" stroked="f">
                <v:textbox style="mso-fit-shape-to-text:t" inset="0,0,0,0">
                  <w:txbxContent>
                    <w:p w:rsidR="0065426C" w:rsidRPr="008A1D3C" w:rsidRDefault="0065426C" w:rsidP="00A52DC3">
                      <w:pPr>
                        <w:pStyle w:val="Legenda"/>
                        <w:jc w:val="center"/>
                        <w:rPr>
                          <w:noProof/>
                        </w:rPr>
                      </w:pPr>
                      <w:bookmarkStart w:id="21" w:name="_Ref81241952"/>
                      <w:r>
                        <w:t xml:space="preserve">Figura </w:t>
                      </w:r>
                      <w:fldSimple w:instr=" SEQ Figura \* ARABIC ">
                        <w:r>
                          <w:rPr>
                            <w:noProof/>
                          </w:rPr>
                          <w:t>2</w:t>
                        </w:r>
                      </w:fldSimple>
                      <w:bookmarkEnd w:id="21"/>
                      <w:r>
                        <w:t>: Painéis de MT do bloco C com disjuntores</w:t>
                      </w:r>
                    </w:p>
                  </w:txbxContent>
                </v:textbox>
              </v:shape>
            </w:pict>
          </mc:Fallback>
        </mc:AlternateContent>
      </w:r>
      <w:r w:rsidR="00634829">
        <w:rPr>
          <w:noProof/>
          <w:lang w:eastAsia="pt-BR"/>
        </w:rPr>
        <w:drawing>
          <wp:anchor distT="0" distB="0" distL="114300" distR="114300" simplePos="0" relativeHeight="251656192" behindDoc="0" locked="0" layoutInCell="1" allowOverlap="1" wp14:anchorId="3E3339EF" wp14:editId="5ED2EB7B">
            <wp:simplePos x="0" y="0"/>
            <wp:positionH relativeFrom="column">
              <wp:posOffset>-51435</wp:posOffset>
            </wp:positionH>
            <wp:positionV relativeFrom="paragraph">
              <wp:posOffset>-652145</wp:posOffset>
            </wp:positionV>
            <wp:extent cx="5724525" cy="4000500"/>
            <wp:effectExtent l="0" t="0" r="9525"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24525" cy="4000500"/>
                    </a:xfrm>
                    <a:prstGeom prst="rect">
                      <a:avLst/>
                    </a:prstGeom>
                    <a:noFill/>
                    <a:ln>
                      <a:noFill/>
                    </a:ln>
                  </pic:spPr>
                </pic:pic>
              </a:graphicData>
            </a:graphic>
            <wp14:sizeRelV relativeFrom="margin">
              <wp14:pctHeight>0</wp14:pctHeight>
            </wp14:sizeRelV>
          </wp:anchor>
        </w:drawing>
      </w:r>
    </w:p>
    <w:p w:rsidR="003A1BEB" w:rsidRDefault="00634829" w:rsidP="003A1BEB">
      <w:r>
        <w:rPr>
          <w:noProof/>
          <w:lang w:eastAsia="pt-BR"/>
        </w:rPr>
        <mc:AlternateContent>
          <mc:Choice Requires="wps">
            <w:drawing>
              <wp:anchor distT="0" distB="0" distL="114300" distR="114300" simplePos="0" relativeHeight="251658240" behindDoc="0" locked="0" layoutInCell="1" allowOverlap="1" wp14:anchorId="7CB293F3" wp14:editId="3B309A05">
                <wp:simplePos x="0" y="0"/>
                <wp:positionH relativeFrom="column">
                  <wp:posOffset>50165</wp:posOffset>
                </wp:positionH>
                <wp:positionV relativeFrom="paragraph">
                  <wp:posOffset>3337560</wp:posOffset>
                </wp:positionV>
                <wp:extent cx="5723890" cy="635"/>
                <wp:effectExtent l="0" t="0" r="0" b="0"/>
                <wp:wrapNone/>
                <wp:docPr id="6" name="Caixa de texto 6"/>
                <wp:cNvGraphicFramePr/>
                <a:graphic xmlns:a="http://schemas.openxmlformats.org/drawingml/2006/main">
                  <a:graphicData uri="http://schemas.microsoft.com/office/word/2010/wordprocessingShape">
                    <wps:wsp>
                      <wps:cNvSpPr txBox="1"/>
                      <wps:spPr>
                        <a:xfrm>
                          <a:off x="0" y="0"/>
                          <a:ext cx="5723890" cy="635"/>
                        </a:xfrm>
                        <a:prstGeom prst="rect">
                          <a:avLst/>
                        </a:prstGeom>
                        <a:solidFill>
                          <a:prstClr val="white"/>
                        </a:solidFill>
                        <a:ln>
                          <a:noFill/>
                        </a:ln>
                        <a:effectLst/>
                      </wps:spPr>
                      <wps:txbx>
                        <w:txbxContent>
                          <w:p w:rsidR="0065426C" w:rsidRPr="00A101B9" w:rsidRDefault="0065426C" w:rsidP="00634829">
                            <w:pPr>
                              <w:pStyle w:val="Legenda"/>
                              <w:jc w:val="center"/>
                              <w:rPr>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Caixa de texto 6" o:spid="_x0000_s1027" type="#_x0000_t202" style="position:absolute;margin-left:3.95pt;margin-top:262.8pt;width:450.7pt;height:.0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" stroked="f">
                <v:textbox style="mso-fit-shape-to-text:t" inset="0,0,0,0">
                  <w:txbxContent>
                    <w:p w:rsidR="0065426C" w:rsidRPr="00A101B9" w:rsidRDefault="0065426C" w:rsidP="00634829">
                      <w:pPr>
                        <w:pStyle w:val="Legenda"/>
                        <w:jc w:val="center"/>
                        <w:rPr>
                          <w:noProof/>
                        </w:rPr>
                      </w:pPr>
                    </w:p>
                  </w:txbxContent>
                </v:textbox>
              </v:shape>
            </w:pict>
          </mc:Fallback>
        </mc:AlternateContent>
      </w:r>
    </w:p>
    <w:p w:rsidR="00B44F07" w:rsidRDefault="00B44F07" w:rsidP="00B44F07"/>
    <w:p w:rsidR="00634829" w:rsidRDefault="00634829" w:rsidP="00B44F07"/>
    <w:p w:rsidR="00634829" w:rsidRDefault="00634829" w:rsidP="00B44F07">
      <w:pPr>
        <w:keepNext/>
        <w:rPr>
          <w:noProof/>
          <w:lang w:eastAsia="pt-BR"/>
        </w:rPr>
      </w:pPr>
    </w:p>
    <w:p w:rsidR="00634829" w:rsidRDefault="00634829" w:rsidP="00B44F07">
      <w:pPr>
        <w:keepNext/>
        <w:rPr>
          <w:noProof/>
          <w:lang w:eastAsia="pt-BR"/>
        </w:rPr>
      </w:pPr>
    </w:p>
    <w:p w:rsidR="00634829" w:rsidRDefault="00634829" w:rsidP="00B44F07">
      <w:pPr>
        <w:keepNext/>
        <w:rPr>
          <w:noProof/>
          <w:lang w:eastAsia="pt-BR"/>
        </w:rPr>
      </w:pPr>
    </w:p>
    <w:p w:rsidR="00634829" w:rsidRDefault="00634829" w:rsidP="00B44F07">
      <w:pPr>
        <w:keepNext/>
        <w:rPr>
          <w:noProof/>
          <w:lang w:eastAsia="pt-BR"/>
        </w:rPr>
      </w:pPr>
    </w:p>
    <w:p w:rsidR="00634829" w:rsidRDefault="00634829" w:rsidP="00B44F07">
      <w:pPr>
        <w:keepNext/>
        <w:rPr>
          <w:noProof/>
          <w:lang w:eastAsia="pt-BR"/>
        </w:rPr>
      </w:pPr>
    </w:p>
    <w:p w:rsidR="00B44F07" w:rsidRDefault="00864951" w:rsidP="00B44F07">
      <w:pPr>
        <w:keepNext/>
      </w:pPr>
      <w:r>
        <w:rPr>
          <w:noProof/>
          <w:lang w:eastAsia="pt-BR"/>
        </w:rPr>
        <w:drawing>
          <wp:inline distT="0" distB="0" distL="0" distR="0" wp14:anchorId="559825D5" wp14:editId="57CC2239">
            <wp:extent cx="5400040" cy="4919181"/>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400040" cy="4919181"/>
                    </a:xfrm>
                    <a:prstGeom prst="rect">
                      <a:avLst/>
                    </a:prstGeom>
                  </pic:spPr>
                </pic:pic>
              </a:graphicData>
            </a:graphic>
          </wp:inline>
        </w:drawing>
      </w:r>
    </w:p>
    <w:p w:rsidR="00B44F07" w:rsidRPr="00B44F07" w:rsidRDefault="00B44F07" w:rsidP="00B44F07">
      <w:pPr>
        <w:pStyle w:val="Legenda"/>
        <w:jc w:val="center"/>
      </w:pPr>
      <w:bookmarkStart w:id="20" w:name="_Ref511287937"/>
      <w:r>
        <w:t xml:space="preserve">Figura </w:t>
      </w:r>
      <w:r>
        <w:fldChar w:fldCharType="begin"/>
      </w:r>
      <w:r>
        <w:instrText>SEQ Figura \* ARABIC</w:instrText>
      </w:r>
      <w:r>
        <w:fldChar w:fldCharType="separate"/>
      </w:r>
      <w:r w:rsidR="00564BF2">
        <w:rPr>
          <w:noProof/>
        </w:rPr>
        <w:t>3</w:t>
      </w:r>
      <w:r>
        <w:fldChar w:fldCharType="end"/>
      </w:r>
      <w:bookmarkEnd w:id="20"/>
      <w:r>
        <w:t>: Reforma SE Bloco C</w:t>
      </w:r>
    </w:p>
    <w:p w:rsidR="00DB06A9" w:rsidRDefault="00DB06A9" w:rsidP="00DB06A9"/>
    <w:p w:rsidR="003A1BEB" w:rsidRDefault="003A1BEB" w:rsidP="00DB06A9"/>
    <w:p w:rsidR="00564BF2" w:rsidRPr="00DB06A9" w:rsidRDefault="00564BF2" w:rsidP="00DB06A9"/>
    <w:p w:rsidR="00C93E20" w:rsidRDefault="00C93E20" w:rsidP="00C93E20">
      <w:pPr>
        <w:pStyle w:val="Ttulo1"/>
      </w:pPr>
      <w:bookmarkStart w:id="21" w:name="_Toc101975194"/>
      <w:r>
        <w:t>Especificações Adicionais</w:t>
      </w:r>
      <w:bookmarkEnd w:id="21"/>
    </w:p>
    <w:p w:rsidR="00C93E20" w:rsidRDefault="00C93E20" w:rsidP="00C93E20"/>
    <w:p w:rsidR="006267D0" w:rsidRPr="006267D0" w:rsidRDefault="006267D0" w:rsidP="006267D0"/>
    <w:p w:rsidR="00E937B4" w:rsidRDefault="00402682" w:rsidP="00C93E20">
      <w:pPr>
        <w:pStyle w:val="Ttulo2"/>
      </w:pPr>
      <w:bookmarkStart w:id="22" w:name="_Toc101975195"/>
      <w:r>
        <w:t>Equipamentos</w:t>
      </w:r>
      <w:r w:rsidR="002634D4">
        <w:t xml:space="preserve"> de alta tensão</w:t>
      </w:r>
      <w:bookmarkEnd w:id="22"/>
    </w:p>
    <w:p w:rsidR="00E937B4" w:rsidRDefault="00E937B4" w:rsidP="00E937B4"/>
    <w:p w:rsidR="00E937B4" w:rsidRDefault="00E937B4" w:rsidP="00E937B4">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Todos os transformadores</w:t>
      </w:r>
      <w:r w:rsidR="0002520E">
        <w:rPr>
          <w:rFonts w:ascii="Times New Roman" w:hAnsi="Times New Roman" w:cs="Times New Roman"/>
          <w:sz w:val="24"/>
          <w:szCs w:val="24"/>
        </w:rPr>
        <w:t xml:space="preserve">, </w:t>
      </w:r>
      <w:r w:rsidR="00402682">
        <w:rPr>
          <w:rFonts w:ascii="Times New Roman" w:hAnsi="Times New Roman" w:cs="Times New Roman"/>
          <w:sz w:val="24"/>
          <w:szCs w:val="24"/>
        </w:rPr>
        <w:t>painéi</w:t>
      </w:r>
      <w:r w:rsidR="0002520E">
        <w:rPr>
          <w:rFonts w:ascii="Times New Roman" w:hAnsi="Times New Roman" w:cs="Times New Roman"/>
          <w:sz w:val="24"/>
          <w:szCs w:val="24"/>
        </w:rPr>
        <w:t xml:space="preserve">s e cabos </w:t>
      </w:r>
      <w:r>
        <w:rPr>
          <w:rFonts w:ascii="Times New Roman" w:hAnsi="Times New Roman" w:cs="Times New Roman"/>
          <w:sz w:val="24"/>
          <w:szCs w:val="24"/>
        </w:rPr>
        <w:t>devem ter seus fabricantes homolo</w:t>
      </w:r>
      <w:r w:rsidR="003C720F">
        <w:rPr>
          <w:rFonts w:ascii="Times New Roman" w:hAnsi="Times New Roman" w:cs="Times New Roman"/>
          <w:sz w:val="24"/>
          <w:szCs w:val="24"/>
        </w:rPr>
        <w:t xml:space="preserve">gados pela concessionária local e ter um prazo de garantia definido conforme o item 9.4 deste edital. </w:t>
      </w:r>
      <w:r w:rsidR="00C50350">
        <w:rPr>
          <w:rFonts w:ascii="Times New Roman" w:hAnsi="Times New Roman" w:cs="Times New Roman"/>
          <w:sz w:val="24"/>
          <w:szCs w:val="24"/>
        </w:rPr>
        <w:t xml:space="preserve">Após a instalação dos painéis de MT, deve-se deixar uma cópia do manual de operação com o setor da prefeitura, de preferencia uma cópia digital e impressa. </w:t>
      </w:r>
    </w:p>
    <w:p w:rsidR="0078237B" w:rsidRDefault="0078237B" w:rsidP="00E937B4">
      <w:pPr>
        <w:spacing w:line="360" w:lineRule="auto"/>
        <w:ind w:firstLine="709"/>
        <w:jc w:val="both"/>
        <w:rPr>
          <w:rFonts w:ascii="Times New Roman" w:hAnsi="Times New Roman" w:cs="Times New Roman"/>
          <w:sz w:val="24"/>
          <w:szCs w:val="24"/>
        </w:rPr>
      </w:pPr>
    </w:p>
    <w:p w:rsidR="0078237B" w:rsidRDefault="0078237B" w:rsidP="0078237B">
      <w:pPr>
        <w:pStyle w:val="Ttulo2"/>
      </w:pPr>
      <w:bookmarkStart w:id="23" w:name="_Toc101975196"/>
      <w:r>
        <w:t>Coordenação da proteção</w:t>
      </w:r>
      <w:bookmarkEnd w:id="23"/>
    </w:p>
    <w:p w:rsidR="0078237B" w:rsidRPr="0078237B" w:rsidRDefault="0078237B" w:rsidP="0078237B"/>
    <w:p w:rsidR="0078237B" w:rsidRDefault="0078237B" w:rsidP="0078237B">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A CONTRATADA fica responsável</w:t>
      </w:r>
      <w:r w:rsidR="00E24D2B">
        <w:rPr>
          <w:rFonts w:ascii="Times New Roman" w:hAnsi="Times New Roman" w:cs="Times New Roman"/>
          <w:sz w:val="24"/>
          <w:szCs w:val="24"/>
        </w:rPr>
        <w:t xml:space="preserve"> por, no término da obra, coordenar</w:t>
      </w:r>
      <w:r>
        <w:rPr>
          <w:rFonts w:ascii="Times New Roman" w:hAnsi="Times New Roman" w:cs="Times New Roman"/>
          <w:sz w:val="24"/>
          <w:szCs w:val="24"/>
        </w:rPr>
        <w:t xml:space="preserve"> os parâmetros de proteção de todos os painéis e da cabine de medição da instituição. Todos os painéis de MT podem ser ajustados diretamente pela CONTRATADA</w:t>
      </w:r>
      <w:proofErr w:type="gramStart"/>
      <w:r>
        <w:rPr>
          <w:rFonts w:ascii="Times New Roman" w:hAnsi="Times New Roman" w:cs="Times New Roman"/>
          <w:sz w:val="24"/>
          <w:szCs w:val="24"/>
        </w:rPr>
        <w:t xml:space="preserve"> mas</w:t>
      </w:r>
      <w:proofErr w:type="gramEnd"/>
      <w:r>
        <w:rPr>
          <w:rFonts w:ascii="Times New Roman" w:hAnsi="Times New Roman" w:cs="Times New Roman"/>
          <w:sz w:val="24"/>
          <w:szCs w:val="24"/>
        </w:rPr>
        <w:t xml:space="preserve"> a cabine de medição deve ser ajustada pel</w:t>
      </w:r>
      <w:r w:rsidR="00E24D2B">
        <w:rPr>
          <w:rFonts w:ascii="Times New Roman" w:hAnsi="Times New Roman" w:cs="Times New Roman"/>
          <w:sz w:val="24"/>
          <w:szCs w:val="24"/>
        </w:rPr>
        <w:t>a concessionária local, devendo a CONTRATADA  solicitar a realização de tal serviço junto a concessionária.</w:t>
      </w:r>
    </w:p>
    <w:p w:rsidR="0078237B" w:rsidRDefault="0078237B" w:rsidP="00E937B4">
      <w:pPr>
        <w:spacing w:line="360" w:lineRule="auto"/>
        <w:ind w:firstLine="709"/>
        <w:jc w:val="both"/>
        <w:rPr>
          <w:rFonts w:ascii="Times New Roman" w:hAnsi="Times New Roman" w:cs="Times New Roman"/>
          <w:sz w:val="24"/>
          <w:szCs w:val="24"/>
        </w:rPr>
      </w:pPr>
    </w:p>
    <w:p w:rsidR="00E937B4" w:rsidRPr="00E937B4" w:rsidRDefault="00E937B4" w:rsidP="00E937B4"/>
    <w:p w:rsidR="00C93E20" w:rsidRDefault="00C93E20" w:rsidP="00C93E20">
      <w:pPr>
        <w:pStyle w:val="Ttulo2"/>
      </w:pPr>
      <w:bookmarkStart w:id="24" w:name="_Toc101975197"/>
      <w:r>
        <w:t>Eletrodutos</w:t>
      </w:r>
      <w:bookmarkEnd w:id="24"/>
    </w:p>
    <w:p w:rsidR="00C93E20" w:rsidRDefault="00C93E20" w:rsidP="00C93E20">
      <w:pPr>
        <w:spacing w:line="360" w:lineRule="auto"/>
        <w:ind w:firstLine="709"/>
        <w:jc w:val="both"/>
        <w:rPr>
          <w:rFonts w:ascii="Times New Roman" w:hAnsi="Times New Roman" w:cs="Times New Roman"/>
          <w:sz w:val="24"/>
          <w:szCs w:val="24"/>
        </w:rPr>
      </w:pPr>
    </w:p>
    <w:p w:rsidR="00C93E20" w:rsidRDefault="00C93E20" w:rsidP="00C93E20">
      <w:pPr>
        <w:spacing w:line="360" w:lineRule="auto"/>
        <w:ind w:firstLine="709"/>
        <w:jc w:val="both"/>
        <w:rPr>
          <w:rFonts w:ascii="Times New Roman" w:hAnsi="Times New Roman" w:cs="Times New Roman"/>
          <w:sz w:val="24"/>
          <w:szCs w:val="24"/>
        </w:rPr>
      </w:pPr>
      <w:r w:rsidRPr="00C93E20">
        <w:rPr>
          <w:rFonts w:ascii="Times New Roman" w:hAnsi="Times New Roman" w:cs="Times New Roman"/>
          <w:sz w:val="24"/>
          <w:szCs w:val="24"/>
        </w:rPr>
        <w:t>Os eletrodutos deverão ser de PVC</w:t>
      </w:r>
      <w:r>
        <w:rPr>
          <w:rFonts w:ascii="Times New Roman" w:hAnsi="Times New Roman" w:cs="Times New Roman"/>
          <w:sz w:val="24"/>
          <w:szCs w:val="24"/>
        </w:rPr>
        <w:t xml:space="preserve"> Rígido, Soldável</w:t>
      </w:r>
      <w:r w:rsidRPr="00C93E20">
        <w:rPr>
          <w:rFonts w:ascii="Times New Roman" w:hAnsi="Times New Roman" w:cs="Times New Roman"/>
          <w:sz w:val="24"/>
          <w:szCs w:val="24"/>
        </w:rPr>
        <w:t xml:space="preserve">, Antichama, na cor preta, deveram estar de acordo com a NBR 15465 (Sistemas de Eletrodutos Plásticos para Instalações Elétricas de Baixa Tensão – Requisitos de desempenho), NBR 5410 (Instalações Elétricas de Baixa Tensão). </w:t>
      </w:r>
    </w:p>
    <w:p w:rsidR="006B73FF" w:rsidRDefault="006B73FF" w:rsidP="006B73FF">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Todos os eletrodutos serão aparentes.</w:t>
      </w:r>
      <w:r w:rsidRPr="006B73FF">
        <w:rPr>
          <w:rFonts w:ascii="Times New Roman" w:hAnsi="Times New Roman" w:cs="Times New Roman"/>
          <w:sz w:val="24"/>
          <w:szCs w:val="24"/>
        </w:rPr>
        <w:t xml:space="preserve"> </w:t>
      </w:r>
      <w:r w:rsidRPr="00C93E20">
        <w:rPr>
          <w:rFonts w:ascii="Times New Roman" w:hAnsi="Times New Roman" w:cs="Times New Roman"/>
          <w:sz w:val="24"/>
          <w:szCs w:val="24"/>
        </w:rPr>
        <w:t>O duto corrugado deverá ser em PEAD (</w:t>
      </w:r>
      <w:r w:rsidR="005B3F77">
        <w:rPr>
          <w:rFonts w:ascii="Times New Roman" w:hAnsi="Times New Roman" w:cs="Times New Roman"/>
          <w:sz w:val="24"/>
          <w:szCs w:val="24"/>
        </w:rPr>
        <w:t>Polietileno de Alta Densidade),</w:t>
      </w:r>
      <w:r w:rsidRPr="00C93E20">
        <w:rPr>
          <w:rFonts w:ascii="Times New Roman" w:hAnsi="Times New Roman" w:cs="Times New Roman"/>
          <w:sz w:val="24"/>
          <w:szCs w:val="24"/>
        </w:rPr>
        <w:t xml:space="preserve"> o fabricante homolo</w:t>
      </w:r>
      <w:r w:rsidR="005B3F77">
        <w:rPr>
          <w:rFonts w:ascii="Times New Roman" w:hAnsi="Times New Roman" w:cs="Times New Roman"/>
          <w:sz w:val="24"/>
          <w:szCs w:val="24"/>
        </w:rPr>
        <w:t xml:space="preserve">gado pela Concessionária Local e atender a norma NBR15715. </w:t>
      </w:r>
    </w:p>
    <w:p w:rsidR="003A1BEB" w:rsidRDefault="003A1BEB" w:rsidP="006B73FF">
      <w:pPr>
        <w:spacing w:line="360" w:lineRule="auto"/>
        <w:ind w:firstLine="709"/>
        <w:jc w:val="both"/>
        <w:rPr>
          <w:rFonts w:ascii="Times New Roman" w:hAnsi="Times New Roman" w:cs="Times New Roman"/>
          <w:sz w:val="24"/>
          <w:szCs w:val="24"/>
        </w:rPr>
      </w:pPr>
    </w:p>
    <w:p w:rsidR="006B73FF" w:rsidRDefault="006B73FF" w:rsidP="006B73FF">
      <w:pPr>
        <w:pStyle w:val="Ttulo2"/>
      </w:pPr>
      <w:bookmarkStart w:id="25" w:name="_Toc101975198"/>
      <w:r>
        <w:t>Cabos</w:t>
      </w:r>
      <w:r w:rsidR="0002520E">
        <w:t xml:space="preserve"> de BT</w:t>
      </w:r>
      <w:bookmarkEnd w:id="25"/>
    </w:p>
    <w:p w:rsidR="006B73FF" w:rsidRPr="00C93E20" w:rsidRDefault="006B73FF" w:rsidP="00C93E20">
      <w:pPr>
        <w:spacing w:line="360" w:lineRule="auto"/>
        <w:ind w:firstLine="709"/>
        <w:jc w:val="both"/>
        <w:rPr>
          <w:rFonts w:ascii="Times New Roman" w:hAnsi="Times New Roman" w:cs="Times New Roman"/>
          <w:sz w:val="24"/>
          <w:szCs w:val="24"/>
        </w:rPr>
      </w:pPr>
    </w:p>
    <w:p w:rsidR="00C93E20" w:rsidRPr="00C93E20" w:rsidRDefault="006B73FF" w:rsidP="00C93E20">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C93E20" w:rsidRPr="00C93E20">
        <w:rPr>
          <w:rFonts w:ascii="Times New Roman" w:hAnsi="Times New Roman" w:cs="Times New Roman"/>
          <w:sz w:val="24"/>
          <w:szCs w:val="24"/>
        </w:rPr>
        <w:t xml:space="preserve">Todos os fios e cabos de isolamento de PVC/XLPE deverão ser </w:t>
      </w:r>
      <w:proofErr w:type="spellStart"/>
      <w:r w:rsidR="00C93E20" w:rsidRPr="00C93E20">
        <w:rPr>
          <w:rFonts w:ascii="Times New Roman" w:hAnsi="Times New Roman" w:cs="Times New Roman"/>
          <w:sz w:val="24"/>
          <w:szCs w:val="24"/>
        </w:rPr>
        <w:t>Anti-chama</w:t>
      </w:r>
      <w:proofErr w:type="spellEnd"/>
      <w:r w:rsidR="00C93E20" w:rsidRPr="00C93E20">
        <w:rPr>
          <w:rFonts w:ascii="Times New Roman" w:hAnsi="Times New Roman" w:cs="Times New Roman"/>
          <w:sz w:val="24"/>
          <w:szCs w:val="24"/>
        </w:rPr>
        <w:t xml:space="preserve"> e estar de acordo com as normas NBR NM 280, NBR NM 247-3 e NBR NM IEC 60332-3-24. </w:t>
      </w:r>
    </w:p>
    <w:p w:rsidR="00C93E20" w:rsidRPr="00C93E20" w:rsidRDefault="00C93E20" w:rsidP="006B73FF">
      <w:pPr>
        <w:spacing w:line="360" w:lineRule="auto"/>
        <w:ind w:firstLine="709"/>
        <w:jc w:val="both"/>
        <w:rPr>
          <w:rFonts w:ascii="Times New Roman" w:hAnsi="Times New Roman" w:cs="Times New Roman"/>
          <w:sz w:val="24"/>
          <w:szCs w:val="24"/>
        </w:rPr>
      </w:pPr>
      <w:r w:rsidRPr="00C93E20">
        <w:rPr>
          <w:rFonts w:ascii="Times New Roman" w:hAnsi="Times New Roman" w:cs="Times New Roman"/>
          <w:sz w:val="24"/>
          <w:szCs w:val="24"/>
        </w:rPr>
        <w:t>Os cabos de cobre nu deverão estar de acordo com as normas NBR 5111 e NBR 6524.</w:t>
      </w:r>
      <w:r w:rsidR="006B73FF">
        <w:rPr>
          <w:rFonts w:ascii="Times New Roman" w:hAnsi="Times New Roman" w:cs="Times New Roman"/>
          <w:sz w:val="24"/>
          <w:szCs w:val="24"/>
        </w:rPr>
        <w:t xml:space="preserve"> </w:t>
      </w:r>
      <w:r w:rsidRPr="00C93E20">
        <w:rPr>
          <w:rFonts w:ascii="Times New Roman" w:hAnsi="Times New Roman" w:cs="Times New Roman"/>
          <w:sz w:val="24"/>
          <w:szCs w:val="24"/>
        </w:rPr>
        <w:t>Todos os fios e cabos, a serem fornecidos, deverão está certificados pelo INMETRO.</w:t>
      </w:r>
    </w:p>
    <w:p w:rsidR="006F2A81" w:rsidRDefault="006F2A81" w:rsidP="008F3AF6">
      <w:pPr>
        <w:spacing w:line="360" w:lineRule="auto"/>
        <w:ind w:firstLine="709"/>
        <w:jc w:val="both"/>
        <w:rPr>
          <w:rFonts w:ascii="Times New Roman" w:hAnsi="Times New Roman" w:cs="Times New Roman"/>
          <w:sz w:val="24"/>
          <w:szCs w:val="24"/>
        </w:rPr>
      </w:pPr>
    </w:p>
    <w:p w:rsidR="00E54C10" w:rsidRDefault="00E54C10" w:rsidP="006F2A81">
      <w:pPr>
        <w:pStyle w:val="Ttulo2"/>
      </w:pPr>
      <w:bookmarkStart w:id="26" w:name="_Toc101975199"/>
      <w:r>
        <w:t>Cabos de Controle</w:t>
      </w:r>
      <w:bookmarkEnd w:id="26"/>
    </w:p>
    <w:p w:rsidR="00E54C10" w:rsidRDefault="00E54C10" w:rsidP="00E54C10"/>
    <w:p w:rsidR="00E54C10" w:rsidRDefault="00E54C10" w:rsidP="00E54C10">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Os cabos de controle serão utilizados para dar </w:t>
      </w:r>
      <w:proofErr w:type="spellStart"/>
      <w:r>
        <w:rPr>
          <w:rFonts w:ascii="Times New Roman" w:hAnsi="Times New Roman" w:cs="Times New Roman"/>
          <w:sz w:val="24"/>
          <w:szCs w:val="24"/>
        </w:rPr>
        <w:t>trip</w:t>
      </w:r>
      <w:proofErr w:type="spellEnd"/>
      <w:r>
        <w:rPr>
          <w:rFonts w:ascii="Times New Roman" w:hAnsi="Times New Roman" w:cs="Times New Roman"/>
          <w:sz w:val="24"/>
          <w:szCs w:val="24"/>
        </w:rPr>
        <w:t xml:space="preserve"> nos disjuntores de AT. Eles terão isolação</w:t>
      </w:r>
      <w:r w:rsidR="004B70DB">
        <w:rPr>
          <w:rFonts w:ascii="Times New Roman" w:hAnsi="Times New Roman" w:cs="Times New Roman"/>
          <w:sz w:val="24"/>
          <w:szCs w:val="24"/>
        </w:rPr>
        <w:t xml:space="preserve"> de 1kV,</w:t>
      </w:r>
      <w:r>
        <w:rPr>
          <w:rFonts w:ascii="Times New Roman" w:hAnsi="Times New Roman" w:cs="Times New Roman"/>
          <w:sz w:val="24"/>
          <w:szCs w:val="24"/>
        </w:rPr>
        <w:t xml:space="preserve"> 70ºC, PVC/PVC, com condutor encordoado formado por fios de cobre eletrolítico nu, têmpera mole, encordoamento classe 5 conforme NBR NM 280, isolação em composto termoplástico à base de cloreto de polivinila (PVC/A), separador de fita de poliéster,</w:t>
      </w:r>
      <w:r w:rsidR="004B70DB">
        <w:rPr>
          <w:rFonts w:ascii="Times New Roman" w:hAnsi="Times New Roman" w:cs="Times New Roman"/>
          <w:sz w:val="24"/>
          <w:szCs w:val="24"/>
        </w:rPr>
        <w:t xml:space="preserve"> </w:t>
      </w:r>
      <w:r>
        <w:rPr>
          <w:rFonts w:ascii="Times New Roman" w:hAnsi="Times New Roman" w:cs="Times New Roman"/>
          <w:sz w:val="24"/>
          <w:szCs w:val="24"/>
        </w:rPr>
        <w:t>capa intermediária</w:t>
      </w:r>
      <w:r w:rsidR="004B70DB">
        <w:rPr>
          <w:rFonts w:ascii="Times New Roman" w:hAnsi="Times New Roman" w:cs="Times New Roman"/>
          <w:sz w:val="24"/>
          <w:szCs w:val="24"/>
        </w:rPr>
        <w:t xml:space="preserve"> </w:t>
      </w:r>
      <w:r>
        <w:rPr>
          <w:rFonts w:ascii="Times New Roman" w:hAnsi="Times New Roman" w:cs="Times New Roman"/>
          <w:sz w:val="24"/>
          <w:szCs w:val="24"/>
        </w:rPr>
        <w:t>em composto especial, malha de cobre</w:t>
      </w:r>
      <w:r w:rsidR="004B70DB">
        <w:rPr>
          <w:rFonts w:ascii="Times New Roman" w:hAnsi="Times New Roman" w:cs="Times New Roman"/>
          <w:sz w:val="24"/>
          <w:szCs w:val="24"/>
        </w:rPr>
        <w:t xml:space="preserve"> eletrolítico </w:t>
      </w:r>
      <w:proofErr w:type="spellStart"/>
      <w:r w:rsidR="004B70DB">
        <w:rPr>
          <w:rFonts w:ascii="Times New Roman" w:hAnsi="Times New Roman" w:cs="Times New Roman"/>
          <w:sz w:val="24"/>
          <w:szCs w:val="24"/>
        </w:rPr>
        <w:t>nú</w:t>
      </w:r>
      <w:proofErr w:type="spellEnd"/>
      <w:r w:rsidR="004B70DB">
        <w:rPr>
          <w:rFonts w:ascii="Times New Roman" w:hAnsi="Times New Roman" w:cs="Times New Roman"/>
          <w:sz w:val="24"/>
          <w:szCs w:val="24"/>
        </w:rPr>
        <w:t xml:space="preserve"> com cobertura de 90%. Todos os demais dados devem ser con</w:t>
      </w:r>
      <w:r w:rsidR="008E0405">
        <w:rPr>
          <w:rFonts w:ascii="Times New Roman" w:hAnsi="Times New Roman" w:cs="Times New Roman"/>
          <w:sz w:val="24"/>
          <w:szCs w:val="24"/>
        </w:rPr>
        <w:t>forme as normas NBR7289, NBR 72</w:t>
      </w:r>
      <w:r w:rsidR="004B70DB">
        <w:rPr>
          <w:rFonts w:ascii="Times New Roman" w:hAnsi="Times New Roman" w:cs="Times New Roman"/>
          <w:sz w:val="24"/>
          <w:szCs w:val="24"/>
        </w:rPr>
        <w:t>90 e NBR 13248.</w:t>
      </w:r>
    </w:p>
    <w:p w:rsidR="00E54C10" w:rsidRPr="00E54C10" w:rsidRDefault="00E54C10" w:rsidP="00E54C10"/>
    <w:p w:rsidR="006F2A81" w:rsidRDefault="006F2A81" w:rsidP="006F2A81">
      <w:pPr>
        <w:pStyle w:val="Ttulo2"/>
      </w:pPr>
      <w:bookmarkStart w:id="27" w:name="_Toc101975200"/>
      <w:r>
        <w:t>Qualidade e Garantia</w:t>
      </w:r>
      <w:bookmarkEnd w:id="27"/>
    </w:p>
    <w:p w:rsidR="006F2A81" w:rsidRDefault="006F2A81" w:rsidP="006F2A81"/>
    <w:p w:rsidR="006F2A81" w:rsidRPr="006F2A81" w:rsidRDefault="009C340E" w:rsidP="006F2A81">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A CONTRATADA</w:t>
      </w:r>
      <w:r w:rsidR="003C720F">
        <w:rPr>
          <w:rFonts w:ascii="Times New Roman" w:hAnsi="Times New Roman" w:cs="Times New Roman"/>
          <w:sz w:val="24"/>
          <w:szCs w:val="24"/>
        </w:rPr>
        <w:t xml:space="preserve"> responderá pelo funcionamento</w:t>
      </w:r>
      <w:r w:rsidR="006F2A81" w:rsidRPr="006F2A81">
        <w:rPr>
          <w:rFonts w:ascii="Times New Roman" w:hAnsi="Times New Roman" w:cs="Times New Roman"/>
          <w:sz w:val="24"/>
          <w:szCs w:val="24"/>
        </w:rPr>
        <w:t xml:space="preserve"> e qualidade do</w:t>
      </w:r>
      <w:r w:rsidR="003C720F">
        <w:rPr>
          <w:rFonts w:ascii="Times New Roman" w:hAnsi="Times New Roman" w:cs="Times New Roman"/>
          <w:sz w:val="24"/>
          <w:szCs w:val="24"/>
        </w:rPr>
        <w:t>s equipamentos e materiais</w:t>
      </w:r>
      <w:r w:rsidR="006F2A81" w:rsidRPr="006F2A81">
        <w:rPr>
          <w:rFonts w:ascii="Times New Roman" w:hAnsi="Times New Roman" w:cs="Times New Roman"/>
          <w:sz w:val="24"/>
          <w:szCs w:val="24"/>
        </w:rPr>
        <w:t xml:space="preserve"> empregado</w:t>
      </w:r>
      <w:r w:rsidR="003C720F">
        <w:rPr>
          <w:rFonts w:ascii="Times New Roman" w:hAnsi="Times New Roman" w:cs="Times New Roman"/>
          <w:sz w:val="24"/>
          <w:szCs w:val="24"/>
        </w:rPr>
        <w:t>s</w:t>
      </w:r>
      <w:r w:rsidR="006F2A81" w:rsidRPr="006F2A81">
        <w:rPr>
          <w:rFonts w:ascii="Times New Roman" w:hAnsi="Times New Roman" w:cs="Times New Roman"/>
          <w:sz w:val="24"/>
          <w:szCs w:val="24"/>
        </w:rPr>
        <w:t>, assim como pela estrutura da obra a realizar como um todo, pelo prazo de 05 (cinco) anos, assim como dispõe o Código Civil Brasileiro, devendo atender as reclamações do CEFET/RJ, com presteza e eficiência sob pena de imputação por dano ao bem público.</w:t>
      </w:r>
    </w:p>
    <w:p w:rsidR="006F2A81" w:rsidRDefault="009C340E" w:rsidP="006F2A81">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A CONTRATADA</w:t>
      </w:r>
      <w:r w:rsidR="006F2A81" w:rsidRPr="006F2A81">
        <w:rPr>
          <w:rFonts w:ascii="Times New Roman" w:hAnsi="Times New Roman" w:cs="Times New Roman"/>
          <w:sz w:val="24"/>
          <w:szCs w:val="24"/>
        </w:rPr>
        <w:t xml:space="preserve"> deverá apresentar ao CEFET/RJ todo o material a ser empregado na execução da obra, a fim de que se ateste a qualidade do mesmo, que deve ser a esperada para o tipo de obra, com durabilidade, resistência e adap</w:t>
      </w:r>
      <w:r>
        <w:rPr>
          <w:rFonts w:ascii="Times New Roman" w:hAnsi="Times New Roman" w:cs="Times New Roman"/>
          <w:sz w:val="24"/>
          <w:szCs w:val="24"/>
        </w:rPr>
        <w:t>tação satisfatória. A CONTRATADA</w:t>
      </w:r>
      <w:r w:rsidR="006F2A81" w:rsidRPr="006F2A81">
        <w:rPr>
          <w:rFonts w:ascii="Times New Roman" w:hAnsi="Times New Roman" w:cs="Times New Roman"/>
          <w:sz w:val="24"/>
          <w:szCs w:val="24"/>
        </w:rPr>
        <w:t xml:space="preserve"> fica obrigada a utilizar material que atenda às especificações técnicas aplicáveis, não utilizando material de qualidade ruim, baixa resistência ou que apresente falhas ou danificações sob pena de responsabilidade. </w:t>
      </w:r>
    </w:p>
    <w:p w:rsidR="0084253A" w:rsidRDefault="0084253A" w:rsidP="006F2A81">
      <w:pPr>
        <w:spacing w:line="360" w:lineRule="auto"/>
        <w:ind w:firstLine="709"/>
        <w:jc w:val="both"/>
        <w:rPr>
          <w:rFonts w:ascii="Times New Roman" w:hAnsi="Times New Roman" w:cs="Times New Roman"/>
          <w:sz w:val="24"/>
          <w:szCs w:val="24"/>
        </w:rPr>
      </w:pPr>
    </w:p>
    <w:p w:rsidR="0084253A" w:rsidRDefault="0084253A" w:rsidP="0084253A">
      <w:pPr>
        <w:pStyle w:val="Ttulo2"/>
      </w:pPr>
      <w:bookmarkStart w:id="28" w:name="_Toc101975201"/>
      <w:r>
        <w:t>Manutenção preventiva</w:t>
      </w:r>
      <w:bookmarkEnd w:id="28"/>
    </w:p>
    <w:p w:rsidR="0084253A" w:rsidRDefault="0084253A" w:rsidP="0084253A">
      <w:pPr>
        <w:pStyle w:val="Ttulo2"/>
        <w:numPr>
          <w:ilvl w:val="0"/>
          <w:numId w:val="0"/>
        </w:numPr>
        <w:ind w:left="576"/>
      </w:pPr>
    </w:p>
    <w:p w:rsidR="006F2A81" w:rsidRDefault="0084253A" w:rsidP="0084253A">
      <w:pPr>
        <w:spacing w:line="360" w:lineRule="auto"/>
        <w:ind w:firstLine="709"/>
        <w:jc w:val="both"/>
        <w:rPr>
          <w:rFonts w:ascii="Times New Roman" w:hAnsi="Times New Roman" w:cs="Times New Roman"/>
          <w:sz w:val="24"/>
          <w:szCs w:val="24"/>
        </w:rPr>
      </w:pPr>
      <w:r w:rsidRPr="006F2A81">
        <w:rPr>
          <w:rFonts w:ascii="Times New Roman" w:hAnsi="Times New Roman" w:cs="Times New Roman"/>
          <w:sz w:val="24"/>
          <w:szCs w:val="24"/>
        </w:rPr>
        <w:t xml:space="preserve">A </w:t>
      </w:r>
      <w:r w:rsidR="009C340E">
        <w:rPr>
          <w:rFonts w:ascii="Times New Roman" w:hAnsi="Times New Roman" w:cs="Times New Roman"/>
          <w:sz w:val="24"/>
          <w:szCs w:val="24"/>
        </w:rPr>
        <w:t>CONTRATADA</w:t>
      </w:r>
      <w:r w:rsidRPr="006F2A81">
        <w:rPr>
          <w:rFonts w:ascii="Times New Roman" w:hAnsi="Times New Roman" w:cs="Times New Roman"/>
          <w:sz w:val="24"/>
          <w:szCs w:val="24"/>
        </w:rPr>
        <w:t xml:space="preserve"> deverá apresentar ao CEFET/RJ </w:t>
      </w:r>
      <w:r>
        <w:rPr>
          <w:rFonts w:ascii="Times New Roman" w:hAnsi="Times New Roman" w:cs="Times New Roman"/>
          <w:sz w:val="24"/>
          <w:szCs w:val="24"/>
        </w:rPr>
        <w:t>o cronograma de manutenção preventiva para todos os equipamentos instalados cujos fabricantes solicitem relatórios comprovando a realização dos mesmos para fins de garantia. Aqueles que não tiverem tais exigências dos fabricantes deverão estar de acordo com as respectivas normas que os padronizam.</w:t>
      </w:r>
      <w:r w:rsidR="00BE1FCA">
        <w:rPr>
          <w:rFonts w:ascii="Times New Roman" w:hAnsi="Times New Roman" w:cs="Times New Roman"/>
          <w:sz w:val="24"/>
          <w:szCs w:val="24"/>
        </w:rPr>
        <w:t xml:space="preserve"> A manutenção preventiva</w:t>
      </w:r>
      <w:r w:rsidR="00524348">
        <w:rPr>
          <w:rFonts w:ascii="Times New Roman" w:hAnsi="Times New Roman" w:cs="Times New Roman"/>
          <w:sz w:val="24"/>
          <w:szCs w:val="24"/>
        </w:rPr>
        <w:t>, em especial para os transformadores e painéis de MT,</w:t>
      </w:r>
      <w:r w:rsidR="00BE1FCA">
        <w:rPr>
          <w:rFonts w:ascii="Times New Roman" w:hAnsi="Times New Roman" w:cs="Times New Roman"/>
          <w:sz w:val="24"/>
          <w:szCs w:val="24"/>
        </w:rPr>
        <w:t xml:space="preserve"> deve ser dada de acordo com a garantia dada pelo fabricante.</w:t>
      </w:r>
    </w:p>
    <w:p w:rsidR="009417E9" w:rsidRDefault="009417E9" w:rsidP="009417E9">
      <w:pPr>
        <w:pStyle w:val="Ttulo1"/>
      </w:pPr>
      <w:bookmarkStart w:id="29" w:name="_Toc101975202"/>
      <w:r>
        <w:t>Limpeza da obra</w:t>
      </w:r>
      <w:bookmarkEnd w:id="29"/>
    </w:p>
    <w:p w:rsidR="009417E9" w:rsidRPr="009417E9" w:rsidRDefault="009417E9" w:rsidP="009417E9"/>
    <w:p w:rsidR="009417E9" w:rsidRDefault="009417E9" w:rsidP="008F3AF6">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t>Serão realizados testes para verificação de funcionamento de todos os aparelhos e equipamentos da obra.</w:t>
      </w:r>
      <w:r>
        <w:rPr>
          <w:rFonts w:ascii="Times New Roman" w:hAnsi="Times New Roman" w:cs="Times New Roman"/>
          <w:sz w:val="24"/>
          <w:szCs w:val="24"/>
        </w:rPr>
        <w:t xml:space="preserve"> </w:t>
      </w:r>
      <w:r w:rsidRPr="009417E9">
        <w:rPr>
          <w:rFonts w:ascii="Times New Roman" w:hAnsi="Times New Roman" w:cs="Times New Roman"/>
          <w:sz w:val="24"/>
          <w:szCs w:val="24"/>
        </w:rPr>
        <w:t>A obra só será considerada completamente entregue e acabada após a coleta e retirada do entulho e limpeza dos ambientes.</w:t>
      </w:r>
    </w:p>
    <w:p w:rsidR="009417E9" w:rsidRDefault="009417E9" w:rsidP="009417E9">
      <w:pPr>
        <w:pStyle w:val="Ttulo1"/>
      </w:pPr>
      <w:bookmarkStart w:id="30" w:name="_Toc101975203"/>
      <w:r>
        <w:t>Considerações finais</w:t>
      </w:r>
      <w:bookmarkEnd w:id="30"/>
    </w:p>
    <w:p w:rsidR="009417E9" w:rsidRDefault="009417E9" w:rsidP="009417E9"/>
    <w:p w:rsidR="009417E9" w:rsidRPr="009417E9" w:rsidRDefault="009417E9" w:rsidP="009417E9">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t xml:space="preserve">Todo o material, ferramentas, equipamentos e mão-de-obra necessários a execução dos serviços, deverão ser fornecidos pela firma </w:t>
      </w:r>
      <w:r w:rsidR="009C340E">
        <w:rPr>
          <w:rFonts w:ascii="Times New Roman" w:hAnsi="Times New Roman" w:cs="Times New Roman"/>
          <w:sz w:val="24"/>
          <w:szCs w:val="24"/>
        </w:rPr>
        <w:t>CONTRATADA</w:t>
      </w:r>
      <w:r w:rsidRPr="009417E9">
        <w:rPr>
          <w:rFonts w:ascii="Times New Roman" w:hAnsi="Times New Roman" w:cs="Times New Roman"/>
          <w:sz w:val="24"/>
          <w:szCs w:val="24"/>
        </w:rPr>
        <w:t>, a menos que esteja escrito o contrário no caderno de especificações.</w:t>
      </w:r>
    </w:p>
    <w:p w:rsidR="009417E9" w:rsidRPr="009417E9" w:rsidRDefault="009417E9" w:rsidP="009417E9">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t>Todos os materiais e mão-de-obra a serem empregados deverão ser de 1</w:t>
      </w:r>
      <w:r>
        <w:rPr>
          <w:rFonts w:ascii="Times New Roman" w:hAnsi="Times New Roman" w:cs="Times New Roman"/>
          <w:sz w:val="24"/>
          <w:szCs w:val="24"/>
        </w:rPr>
        <w:t>ª</w:t>
      </w:r>
      <w:r w:rsidRPr="009417E9">
        <w:rPr>
          <w:rFonts w:ascii="Times New Roman" w:hAnsi="Times New Roman" w:cs="Times New Roman"/>
          <w:sz w:val="24"/>
          <w:szCs w:val="24"/>
        </w:rPr>
        <w:t xml:space="preserve"> qualidade, acabamento esmerado e satisfazer ao Caderno de Especificações, devendo ser submetido à prévia Fiscalização do CEFET-RJ (DIARE).</w:t>
      </w:r>
    </w:p>
    <w:p w:rsidR="009417E9" w:rsidRPr="009417E9" w:rsidRDefault="009417E9" w:rsidP="009417E9">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lastRenderedPageBreak/>
        <w:t xml:space="preserve">Durante a execução dos serviços, a firma </w:t>
      </w:r>
      <w:r w:rsidR="009C340E">
        <w:rPr>
          <w:rFonts w:ascii="Times New Roman" w:hAnsi="Times New Roman" w:cs="Times New Roman"/>
          <w:sz w:val="24"/>
          <w:szCs w:val="24"/>
        </w:rPr>
        <w:t>CONTRATADA</w:t>
      </w:r>
      <w:r w:rsidRPr="009417E9">
        <w:rPr>
          <w:rFonts w:ascii="Times New Roman" w:hAnsi="Times New Roman" w:cs="Times New Roman"/>
          <w:sz w:val="24"/>
          <w:szCs w:val="24"/>
        </w:rPr>
        <w:t xml:space="preserve"> deverá manter as áreas adjacentes à obra limpas e desimpedidas para a circulação.  Todo o entulho, advindo da obra, ser</w:t>
      </w:r>
      <w:r w:rsidR="009C340E">
        <w:rPr>
          <w:rFonts w:ascii="Times New Roman" w:hAnsi="Times New Roman" w:cs="Times New Roman"/>
          <w:sz w:val="24"/>
          <w:szCs w:val="24"/>
        </w:rPr>
        <w:t>á retirado pela firma CONTRATADA</w:t>
      </w:r>
      <w:r w:rsidRPr="009417E9">
        <w:rPr>
          <w:rFonts w:ascii="Times New Roman" w:hAnsi="Times New Roman" w:cs="Times New Roman"/>
          <w:sz w:val="24"/>
          <w:szCs w:val="24"/>
        </w:rPr>
        <w:t>, antes do término dos serviços, pois a mesma somente será considerada como entregue, quando perfeitamente limpa e em condições de uso imediato.</w:t>
      </w:r>
    </w:p>
    <w:p w:rsidR="009417E9" w:rsidRPr="009417E9" w:rsidRDefault="009417E9" w:rsidP="009417E9">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t>O processo de execução dos serviços ficará a critério e resp</w:t>
      </w:r>
      <w:r w:rsidR="009C340E">
        <w:rPr>
          <w:rFonts w:ascii="Times New Roman" w:hAnsi="Times New Roman" w:cs="Times New Roman"/>
          <w:sz w:val="24"/>
          <w:szCs w:val="24"/>
        </w:rPr>
        <w:t>onsabilidade da firma CONTRATADA</w:t>
      </w:r>
      <w:r w:rsidRPr="009417E9">
        <w:rPr>
          <w:rFonts w:ascii="Times New Roman" w:hAnsi="Times New Roman" w:cs="Times New Roman"/>
          <w:sz w:val="24"/>
          <w:szCs w:val="24"/>
        </w:rPr>
        <w:t xml:space="preserve"> (a menos que haja especificação própria por escrito), devendo o mesmo zelar pela obtenção da melhor qualidade do produto final, além das normas técnicas vigentes.</w:t>
      </w:r>
    </w:p>
    <w:p w:rsidR="009417E9" w:rsidRPr="009417E9" w:rsidRDefault="009C340E" w:rsidP="009417E9">
      <w:pPr>
        <w:spacing w:line="360" w:lineRule="auto"/>
        <w:ind w:firstLine="709"/>
        <w:jc w:val="both"/>
        <w:rPr>
          <w:rFonts w:ascii="Times New Roman" w:hAnsi="Times New Roman" w:cs="Times New Roman"/>
          <w:sz w:val="24"/>
          <w:szCs w:val="24"/>
        </w:rPr>
      </w:pPr>
      <w:r>
        <w:rPr>
          <w:rFonts w:ascii="Times New Roman" w:hAnsi="Times New Roman" w:cs="Times New Roman"/>
          <w:sz w:val="24"/>
          <w:szCs w:val="24"/>
        </w:rPr>
        <w:t>A CONTRATADA</w:t>
      </w:r>
      <w:r w:rsidR="009417E9" w:rsidRPr="009417E9">
        <w:rPr>
          <w:rFonts w:ascii="Times New Roman" w:hAnsi="Times New Roman" w:cs="Times New Roman"/>
          <w:sz w:val="24"/>
          <w:szCs w:val="24"/>
        </w:rPr>
        <w:t xml:space="preserve"> deverá se submeter às exigências da Fiscalização da Divisão de Arquitetura e Engenharia Civil da Prefeitura do CEFET-RJ, cujas decisões, instruções e interpretações serão imperativas, ficando sob a responsabilidade e critério da mesma o aceite ou não dos serviços, ou parte deles. De acordo com a qualidade, correção, pontualidade e/ou outros critérios cabíveis, os serviços poderão ser interrompidos durante a sua execução e/ou condenados no final.</w:t>
      </w:r>
    </w:p>
    <w:p w:rsidR="009417E9" w:rsidRPr="009417E9" w:rsidRDefault="009417E9" w:rsidP="009417E9">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t>Havendo necessidade de realização dos serviços nos finais de semana e/ou feriados, a Concessionária deverá fazer a solicitação por escrito, com, no mínimo, 48 horas de antecedência, relacionando os nomes de todos os funcionários que permanecerão nos referidos dias no Campus e respectivos documentos de identidade.</w:t>
      </w:r>
    </w:p>
    <w:p w:rsidR="009417E9" w:rsidRPr="009417E9" w:rsidRDefault="009417E9" w:rsidP="009417E9">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t xml:space="preserve">Eventuais modificações nos Projetos e Especificações, </w:t>
      </w:r>
      <w:proofErr w:type="gramStart"/>
      <w:r w:rsidRPr="009417E9">
        <w:rPr>
          <w:rFonts w:ascii="Times New Roman" w:hAnsi="Times New Roman" w:cs="Times New Roman"/>
          <w:sz w:val="24"/>
          <w:szCs w:val="24"/>
        </w:rPr>
        <w:t>só</w:t>
      </w:r>
      <w:proofErr w:type="gramEnd"/>
      <w:r w:rsidRPr="009417E9">
        <w:rPr>
          <w:rFonts w:ascii="Times New Roman" w:hAnsi="Times New Roman" w:cs="Times New Roman"/>
          <w:sz w:val="24"/>
          <w:szCs w:val="24"/>
        </w:rPr>
        <w:t xml:space="preserve"> serão admitidas quando aprovadas  pela Fiscalização do CEFET/RJ.</w:t>
      </w:r>
    </w:p>
    <w:p w:rsidR="009417E9" w:rsidRPr="009417E9" w:rsidRDefault="009417E9" w:rsidP="009417E9">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t xml:space="preserve">Deverão ser rigorosamente observadas durante a execução dos serviços, no que </w:t>
      </w:r>
      <w:proofErr w:type="gramStart"/>
      <w:r w:rsidRPr="009417E9">
        <w:rPr>
          <w:rFonts w:ascii="Times New Roman" w:hAnsi="Times New Roman" w:cs="Times New Roman"/>
          <w:sz w:val="24"/>
          <w:szCs w:val="24"/>
        </w:rPr>
        <w:t>for</w:t>
      </w:r>
      <w:proofErr w:type="gramEnd"/>
      <w:r w:rsidRPr="009417E9">
        <w:rPr>
          <w:rFonts w:ascii="Times New Roman" w:hAnsi="Times New Roman" w:cs="Times New Roman"/>
          <w:sz w:val="24"/>
          <w:szCs w:val="24"/>
        </w:rPr>
        <w:t xml:space="preserve"> aplicável, os seguintes documentos:</w:t>
      </w:r>
      <w:r>
        <w:rPr>
          <w:rFonts w:ascii="Times New Roman" w:hAnsi="Times New Roman" w:cs="Times New Roman"/>
          <w:sz w:val="24"/>
          <w:szCs w:val="24"/>
        </w:rPr>
        <w:t xml:space="preserve"> </w:t>
      </w:r>
      <w:r w:rsidRPr="009417E9">
        <w:rPr>
          <w:rFonts w:ascii="Times New Roman" w:hAnsi="Times New Roman" w:cs="Times New Roman"/>
          <w:sz w:val="24"/>
          <w:szCs w:val="24"/>
        </w:rPr>
        <w:t>Normas Brasileiras e Especificações Técnicas, regulamentadas pela ABNT.-</w:t>
      </w:r>
      <w:r w:rsidRPr="009417E9">
        <w:rPr>
          <w:rFonts w:ascii="Times New Roman" w:hAnsi="Times New Roman" w:cs="Times New Roman"/>
          <w:sz w:val="24"/>
          <w:szCs w:val="24"/>
        </w:rPr>
        <w:tab/>
        <w:t>Código de Obr</w:t>
      </w:r>
      <w:r>
        <w:rPr>
          <w:rFonts w:ascii="Times New Roman" w:hAnsi="Times New Roman" w:cs="Times New Roman"/>
          <w:sz w:val="24"/>
          <w:szCs w:val="24"/>
        </w:rPr>
        <w:t xml:space="preserve">as e Leis Municipais cabíveis - </w:t>
      </w:r>
      <w:r w:rsidRPr="009417E9">
        <w:rPr>
          <w:rFonts w:ascii="Times New Roman" w:hAnsi="Times New Roman" w:cs="Times New Roman"/>
          <w:sz w:val="24"/>
          <w:szCs w:val="24"/>
        </w:rPr>
        <w:t>Regulamentos, Especificações, Recomendações, Normas das Companhias Concessionárias de Serviços de Água e Esgoto, Luz e Força, Telefones e Corpo de Bombeiros</w:t>
      </w:r>
    </w:p>
    <w:p w:rsidR="009417E9" w:rsidRPr="009417E9" w:rsidRDefault="009417E9" w:rsidP="009417E9">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t xml:space="preserve">A </w:t>
      </w:r>
      <w:r w:rsidR="009C340E">
        <w:rPr>
          <w:rFonts w:ascii="Times New Roman" w:hAnsi="Times New Roman" w:cs="Times New Roman"/>
          <w:sz w:val="24"/>
          <w:szCs w:val="24"/>
        </w:rPr>
        <w:t>CONTRATADA</w:t>
      </w:r>
      <w:r w:rsidRPr="009417E9">
        <w:rPr>
          <w:rFonts w:ascii="Times New Roman" w:hAnsi="Times New Roman" w:cs="Times New Roman"/>
          <w:sz w:val="24"/>
          <w:szCs w:val="24"/>
        </w:rPr>
        <w:t xml:space="preserve"> será responsável pela </w:t>
      </w:r>
      <w:r w:rsidR="00F16EE5">
        <w:rPr>
          <w:rFonts w:ascii="Times New Roman" w:hAnsi="Times New Roman" w:cs="Times New Roman"/>
          <w:sz w:val="24"/>
          <w:szCs w:val="24"/>
        </w:rPr>
        <w:t>construção de seu barracão de obras</w:t>
      </w:r>
      <w:r w:rsidR="00F16EE5" w:rsidRPr="009417E9">
        <w:rPr>
          <w:rFonts w:ascii="Times New Roman" w:hAnsi="Times New Roman" w:cs="Times New Roman"/>
          <w:sz w:val="24"/>
          <w:szCs w:val="24"/>
        </w:rPr>
        <w:t xml:space="preserve"> e suas devidas instalações provisórias em local determinado pelo CEFET</w:t>
      </w:r>
      <w:r w:rsidRPr="009417E9">
        <w:rPr>
          <w:rFonts w:ascii="Times New Roman" w:hAnsi="Times New Roman" w:cs="Times New Roman"/>
          <w:sz w:val="24"/>
          <w:szCs w:val="24"/>
        </w:rPr>
        <w:t>.</w:t>
      </w:r>
    </w:p>
    <w:p w:rsidR="009417E9" w:rsidRPr="009417E9" w:rsidRDefault="009417E9" w:rsidP="009417E9">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lastRenderedPageBreak/>
        <w:t>O CEFET-RJ é uma instituição de ensino e suas atividades acadêmicas não deverão ser molestadas durante as atividades de quaisquer obras e/ou serviços.  Por esse motivo pede-se a colaboração dos contratados no sentido de, por exemplos, evitar barulhos desnecessários, aguardar certos locais serem liberados para início do serviço, zelar pela segurança dos transeuntes, etc.</w:t>
      </w:r>
    </w:p>
    <w:p w:rsidR="009417E9" w:rsidRPr="009417E9" w:rsidRDefault="009417E9" w:rsidP="009417E9">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t xml:space="preserve">No demais, a empresa deverá consultar os termos do Edital </w:t>
      </w:r>
      <w:r w:rsidR="00354943">
        <w:rPr>
          <w:rFonts w:ascii="Times New Roman" w:hAnsi="Times New Roman" w:cs="Times New Roman"/>
          <w:sz w:val="24"/>
          <w:szCs w:val="24"/>
        </w:rPr>
        <w:t>de Licitação</w:t>
      </w:r>
      <w:r w:rsidRPr="009417E9">
        <w:rPr>
          <w:rFonts w:ascii="Times New Roman" w:hAnsi="Times New Roman" w:cs="Times New Roman"/>
          <w:sz w:val="24"/>
          <w:szCs w:val="24"/>
        </w:rPr>
        <w:t xml:space="preserve"> e atender também às suas exigências.</w:t>
      </w:r>
    </w:p>
    <w:p w:rsidR="009417E9" w:rsidRPr="009417E9" w:rsidRDefault="009417E9" w:rsidP="009417E9">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t>A obra deverá ser entregue em perfeito estado de limpeza e conservação, apresentado funcionamento ideal, para todas as instalações, equipamentos e aparelhos pertinentes à mesma e com</w:t>
      </w:r>
      <w:proofErr w:type="gramStart"/>
      <w:r w:rsidRPr="009417E9">
        <w:rPr>
          <w:rFonts w:ascii="Times New Roman" w:hAnsi="Times New Roman" w:cs="Times New Roman"/>
          <w:sz w:val="24"/>
          <w:szCs w:val="24"/>
        </w:rPr>
        <w:t xml:space="preserve">  </w:t>
      </w:r>
      <w:proofErr w:type="gramEnd"/>
      <w:r w:rsidRPr="009417E9">
        <w:rPr>
          <w:rFonts w:ascii="Times New Roman" w:hAnsi="Times New Roman" w:cs="Times New Roman"/>
          <w:sz w:val="24"/>
          <w:szCs w:val="24"/>
        </w:rPr>
        <w:t>todas  as ligações às redes de serviços públicos definitivas.</w:t>
      </w:r>
    </w:p>
    <w:p w:rsidR="009417E9" w:rsidRPr="009417E9" w:rsidRDefault="009417E9" w:rsidP="009417E9">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t>Todo entulho proveniente dos serviços e obr</w:t>
      </w:r>
      <w:r>
        <w:rPr>
          <w:rFonts w:ascii="Times New Roman" w:hAnsi="Times New Roman" w:cs="Times New Roman"/>
          <w:sz w:val="24"/>
          <w:szCs w:val="24"/>
        </w:rPr>
        <w:t xml:space="preserve">as </w:t>
      </w:r>
      <w:r w:rsidRPr="009417E9">
        <w:rPr>
          <w:rFonts w:ascii="Times New Roman" w:hAnsi="Times New Roman" w:cs="Times New Roman"/>
          <w:sz w:val="24"/>
          <w:szCs w:val="24"/>
        </w:rPr>
        <w:t>efetuadas como sobra de materiais, e também as instalações e equipamentos utilizados na execução dos trabalhos deverão ser retirados do terreno.</w:t>
      </w:r>
    </w:p>
    <w:p w:rsidR="009417E9" w:rsidRPr="009417E9" w:rsidRDefault="009417E9" w:rsidP="009417E9">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t>Durante o desenvolvimento dos serviços, será obrigatória a proteção adequada de pisos de alto padrão, nos casos em que a duração da obra ou a passagem obrigatória   assim o exigirem.</w:t>
      </w:r>
    </w:p>
    <w:p w:rsidR="009417E9" w:rsidRPr="009417E9" w:rsidRDefault="009417E9" w:rsidP="009417E9">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t xml:space="preserve">A obra deverá ser executada de acordo com o </w:t>
      </w:r>
      <w:proofErr w:type="gramStart"/>
      <w:r w:rsidRPr="009417E9">
        <w:rPr>
          <w:rFonts w:ascii="Times New Roman" w:hAnsi="Times New Roman" w:cs="Times New Roman"/>
          <w:sz w:val="24"/>
          <w:szCs w:val="24"/>
        </w:rPr>
        <w:t>ante- projeto</w:t>
      </w:r>
      <w:proofErr w:type="gramEnd"/>
      <w:r w:rsidRPr="009417E9">
        <w:rPr>
          <w:rFonts w:ascii="Times New Roman" w:hAnsi="Times New Roman" w:cs="Times New Roman"/>
          <w:sz w:val="24"/>
          <w:szCs w:val="24"/>
        </w:rPr>
        <w:t xml:space="preserve"> de arquitetura apresentado, em conformidade com as especificações deste memorial e tendo igualmente como referência a Planilha de Quantitativos e Custos. </w:t>
      </w:r>
    </w:p>
    <w:p w:rsidR="00F16EE5" w:rsidRDefault="009417E9" w:rsidP="00E10869">
      <w:pPr>
        <w:spacing w:line="360" w:lineRule="auto"/>
        <w:ind w:firstLine="709"/>
        <w:jc w:val="both"/>
        <w:rPr>
          <w:rFonts w:ascii="Times New Roman" w:hAnsi="Times New Roman" w:cs="Times New Roman"/>
          <w:sz w:val="24"/>
          <w:szCs w:val="24"/>
        </w:rPr>
      </w:pPr>
      <w:r w:rsidRPr="009417E9">
        <w:rPr>
          <w:rFonts w:ascii="Times New Roman" w:hAnsi="Times New Roman" w:cs="Times New Roman"/>
          <w:sz w:val="24"/>
          <w:szCs w:val="24"/>
        </w:rPr>
        <w:t>Os materiais empregados deverão obedecer aos padrões de qualidade das normas brasileiras e às especificações técnicas dos projetos. Qualquer modificação ou substituição posterior</w:t>
      </w:r>
      <w:r w:rsidR="00F16EE5">
        <w:rPr>
          <w:rFonts w:ascii="Times New Roman" w:hAnsi="Times New Roman" w:cs="Times New Roman"/>
          <w:sz w:val="24"/>
          <w:szCs w:val="24"/>
        </w:rPr>
        <w:t xml:space="preserve"> nos projetos ou especificações deverá</w:t>
      </w:r>
      <w:r w:rsidRPr="009417E9">
        <w:rPr>
          <w:rFonts w:ascii="Times New Roman" w:hAnsi="Times New Roman" w:cs="Times New Roman"/>
          <w:sz w:val="24"/>
          <w:szCs w:val="24"/>
        </w:rPr>
        <w:t xml:space="preserve"> receber aprovação prévia da Divisão de Arquitetura e Engenharia Civil do CEFET/RJ.</w:t>
      </w:r>
    </w:p>
    <w:p w:rsidR="004E2511" w:rsidRDefault="004E2511" w:rsidP="00E10869">
      <w:pPr>
        <w:spacing w:line="360" w:lineRule="auto"/>
        <w:ind w:firstLine="709"/>
        <w:jc w:val="both"/>
        <w:rPr>
          <w:rFonts w:ascii="Times New Roman" w:hAnsi="Times New Roman" w:cs="Times New Roman"/>
          <w:sz w:val="24"/>
          <w:szCs w:val="24"/>
        </w:rPr>
      </w:pPr>
    </w:p>
    <w:p w:rsidR="004E2511" w:rsidRDefault="004E2511" w:rsidP="00E10869">
      <w:pPr>
        <w:spacing w:line="360" w:lineRule="auto"/>
        <w:ind w:firstLine="709"/>
        <w:jc w:val="both"/>
        <w:rPr>
          <w:rFonts w:ascii="Times New Roman" w:hAnsi="Times New Roman" w:cs="Times New Roman"/>
          <w:sz w:val="24"/>
          <w:szCs w:val="24"/>
        </w:rPr>
      </w:pPr>
    </w:p>
    <w:p w:rsidR="00CE2DE2" w:rsidRDefault="00CE2DE2" w:rsidP="00E10869">
      <w:pPr>
        <w:spacing w:line="360" w:lineRule="auto"/>
        <w:ind w:firstLine="709"/>
        <w:jc w:val="both"/>
        <w:rPr>
          <w:rFonts w:ascii="Times New Roman" w:hAnsi="Times New Roman" w:cs="Times New Roman"/>
          <w:sz w:val="24"/>
          <w:szCs w:val="24"/>
        </w:rPr>
      </w:pPr>
    </w:p>
    <w:p w:rsidR="00CE2DE2" w:rsidRDefault="00CE2DE2" w:rsidP="00E10869">
      <w:pPr>
        <w:spacing w:line="360" w:lineRule="auto"/>
        <w:ind w:firstLine="709"/>
        <w:jc w:val="both"/>
        <w:rPr>
          <w:rFonts w:ascii="Times New Roman" w:hAnsi="Times New Roman" w:cs="Times New Roman"/>
          <w:sz w:val="24"/>
          <w:szCs w:val="24"/>
        </w:rPr>
      </w:pPr>
    </w:p>
    <w:p w:rsidR="00F16EE5" w:rsidRDefault="00F16EE5" w:rsidP="00F16EE5">
      <w:pPr>
        <w:pStyle w:val="Ttulo1"/>
      </w:pPr>
      <w:bookmarkStart w:id="31" w:name="_Toc101975204"/>
      <w:r>
        <w:lastRenderedPageBreak/>
        <w:t>Sustentabilidade</w:t>
      </w:r>
      <w:bookmarkEnd w:id="31"/>
    </w:p>
    <w:p w:rsidR="00F16EE5" w:rsidRDefault="00F16EE5" w:rsidP="00F16EE5"/>
    <w:p w:rsidR="00F16EE5" w:rsidRPr="00F16EE5" w:rsidRDefault="00F16EE5" w:rsidP="00F16EE5">
      <w:pPr>
        <w:spacing w:line="360" w:lineRule="auto"/>
        <w:ind w:firstLine="709"/>
        <w:jc w:val="both"/>
        <w:rPr>
          <w:rFonts w:ascii="Times New Roman" w:hAnsi="Times New Roman" w:cs="Times New Roman"/>
          <w:sz w:val="24"/>
          <w:szCs w:val="24"/>
        </w:rPr>
      </w:pPr>
      <w:r w:rsidRPr="00F16EE5">
        <w:rPr>
          <w:rFonts w:ascii="Times New Roman" w:hAnsi="Times New Roman" w:cs="Times New Roman"/>
          <w:sz w:val="24"/>
          <w:szCs w:val="24"/>
        </w:rPr>
        <w:t xml:space="preserve">A execução dos serviços pela </w:t>
      </w:r>
      <w:r w:rsidR="009C340E">
        <w:rPr>
          <w:rFonts w:ascii="Times New Roman" w:hAnsi="Times New Roman" w:cs="Times New Roman"/>
          <w:sz w:val="24"/>
          <w:szCs w:val="24"/>
        </w:rPr>
        <w:t>CONTRATADA</w:t>
      </w:r>
      <w:r w:rsidRPr="00F16EE5">
        <w:rPr>
          <w:rFonts w:ascii="Times New Roman" w:hAnsi="Times New Roman" w:cs="Times New Roman"/>
          <w:sz w:val="24"/>
          <w:szCs w:val="24"/>
        </w:rPr>
        <w:t xml:space="preserve"> deverá visar à economia de energia e de água, utilizando materiais biodegradáveis sempre que houver disponibilidade no mercado.</w:t>
      </w:r>
    </w:p>
    <w:p w:rsidR="00F16EE5" w:rsidRPr="00F16EE5" w:rsidRDefault="00F16EE5" w:rsidP="00F16EE5">
      <w:pPr>
        <w:spacing w:line="360" w:lineRule="auto"/>
        <w:ind w:firstLine="709"/>
        <w:jc w:val="both"/>
        <w:rPr>
          <w:rFonts w:ascii="Times New Roman" w:hAnsi="Times New Roman" w:cs="Times New Roman"/>
          <w:sz w:val="24"/>
          <w:szCs w:val="24"/>
        </w:rPr>
      </w:pPr>
      <w:r w:rsidRPr="00F16EE5">
        <w:rPr>
          <w:rFonts w:ascii="Times New Roman" w:hAnsi="Times New Roman" w:cs="Times New Roman"/>
          <w:sz w:val="24"/>
          <w:szCs w:val="24"/>
        </w:rPr>
        <w:t>Os materiais a serem utilizados na execução do serviço de reforma deverão prioritariamente atender às exigências das normas da ABNT, devendo possuir, nos casos específicos, selos de certificação de qualidade e de responsabilidade ambiental, bem como sua aplicação deverá ser rigorosamente dentro dos parâmetros de qualidade de sistemas construtivos relativos à boa técnica, economia e ecologia.</w:t>
      </w:r>
    </w:p>
    <w:p w:rsidR="00F16EE5" w:rsidRPr="00F16EE5" w:rsidRDefault="00F16EE5" w:rsidP="00F16EE5">
      <w:pPr>
        <w:spacing w:line="360" w:lineRule="auto"/>
        <w:ind w:firstLine="709"/>
        <w:jc w:val="both"/>
        <w:rPr>
          <w:rFonts w:ascii="Times New Roman" w:hAnsi="Times New Roman" w:cs="Times New Roman"/>
          <w:sz w:val="24"/>
          <w:szCs w:val="24"/>
        </w:rPr>
      </w:pPr>
      <w:r w:rsidRPr="00F16EE5">
        <w:rPr>
          <w:rFonts w:ascii="Times New Roman" w:hAnsi="Times New Roman" w:cs="Times New Roman"/>
          <w:sz w:val="24"/>
          <w:szCs w:val="24"/>
        </w:rPr>
        <w:t xml:space="preserve"> O uso de madeira deverá apr</w:t>
      </w:r>
      <w:r>
        <w:rPr>
          <w:rFonts w:ascii="Times New Roman" w:hAnsi="Times New Roman" w:cs="Times New Roman"/>
          <w:sz w:val="24"/>
          <w:szCs w:val="24"/>
        </w:rPr>
        <w:t xml:space="preserve">esentar a origem e procedência </w:t>
      </w:r>
      <w:r w:rsidRPr="00F16EE5">
        <w:rPr>
          <w:rFonts w:ascii="Times New Roman" w:hAnsi="Times New Roman" w:cs="Times New Roman"/>
          <w:sz w:val="24"/>
          <w:szCs w:val="24"/>
        </w:rPr>
        <w:t>de acordo com autorização do IBAMA.</w:t>
      </w:r>
    </w:p>
    <w:p w:rsidR="00F16EE5" w:rsidRPr="00F16EE5" w:rsidRDefault="00F16EE5" w:rsidP="00F16EE5">
      <w:pPr>
        <w:spacing w:line="360" w:lineRule="auto"/>
        <w:ind w:firstLine="709"/>
        <w:jc w:val="both"/>
        <w:rPr>
          <w:rFonts w:ascii="Times New Roman" w:hAnsi="Times New Roman" w:cs="Times New Roman"/>
          <w:sz w:val="24"/>
          <w:szCs w:val="24"/>
        </w:rPr>
      </w:pPr>
      <w:r w:rsidRPr="00F16EE5">
        <w:rPr>
          <w:rFonts w:ascii="Times New Roman" w:hAnsi="Times New Roman" w:cs="Times New Roman"/>
          <w:sz w:val="24"/>
          <w:szCs w:val="24"/>
        </w:rPr>
        <w:t xml:space="preserve"> Todos os serviços especificados deverão ser executados em conformidade com as normas aprovadas pela ABNT ou, na sua falta, pelas normas indicadas pela boa técnica.</w:t>
      </w:r>
    </w:p>
    <w:p w:rsidR="00F16EE5" w:rsidRPr="00F16EE5" w:rsidRDefault="00F16EE5" w:rsidP="00F16EE5">
      <w:pPr>
        <w:spacing w:line="360" w:lineRule="auto"/>
        <w:ind w:firstLine="709"/>
        <w:jc w:val="both"/>
        <w:rPr>
          <w:rFonts w:ascii="Times New Roman" w:hAnsi="Times New Roman" w:cs="Times New Roman"/>
          <w:sz w:val="24"/>
          <w:szCs w:val="24"/>
        </w:rPr>
      </w:pPr>
      <w:r w:rsidRPr="00F16EE5">
        <w:rPr>
          <w:rFonts w:ascii="Times New Roman" w:hAnsi="Times New Roman" w:cs="Times New Roman"/>
          <w:sz w:val="24"/>
          <w:szCs w:val="24"/>
        </w:rPr>
        <w:t xml:space="preserve"> A firma adjudicada é </w:t>
      </w:r>
      <w:r>
        <w:rPr>
          <w:rFonts w:ascii="Times New Roman" w:hAnsi="Times New Roman" w:cs="Times New Roman"/>
          <w:sz w:val="24"/>
          <w:szCs w:val="24"/>
        </w:rPr>
        <w:t>responsável pelo fornecimento da</w:t>
      </w:r>
      <w:r w:rsidRPr="00F16EE5">
        <w:rPr>
          <w:rFonts w:ascii="Times New Roman" w:hAnsi="Times New Roman" w:cs="Times New Roman"/>
          <w:sz w:val="24"/>
          <w:szCs w:val="24"/>
        </w:rPr>
        <w:t xml:space="preserve"> mão-de-obra especializada, ferramentas, equipamentos e materiais necessários à execução do serviço, estando sujeita a aceitação dos mesmos pela fiscalização.</w:t>
      </w:r>
    </w:p>
    <w:p w:rsidR="00F16EE5" w:rsidRPr="00F16EE5" w:rsidRDefault="00F16EE5" w:rsidP="00F16EE5">
      <w:pPr>
        <w:spacing w:line="360" w:lineRule="auto"/>
        <w:ind w:firstLine="709"/>
        <w:jc w:val="both"/>
        <w:rPr>
          <w:rFonts w:ascii="Times New Roman" w:hAnsi="Times New Roman" w:cs="Times New Roman"/>
          <w:sz w:val="24"/>
          <w:szCs w:val="24"/>
        </w:rPr>
      </w:pPr>
      <w:r w:rsidRPr="00F16EE5">
        <w:rPr>
          <w:rFonts w:ascii="Times New Roman" w:hAnsi="Times New Roman" w:cs="Times New Roman"/>
          <w:sz w:val="24"/>
          <w:szCs w:val="24"/>
        </w:rPr>
        <w:t xml:space="preserve">Ressalta-se que os profissionais deverão estar habilitados para a realização dos serviços, receberem equipamentos de proteção coletiva (EPC) e individual (EPI) adequados e que a empresa </w:t>
      </w:r>
      <w:r w:rsidR="009C340E">
        <w:rPr>
          <w:rFonts w:ascii="Times New Roman" w:hAnsi="Times New Roman" w:cs="Times New Roman"/>
          <w:sz w:val="24"/>
          <w:szCs w:val="24"/>
        </w:rPr>
        <w:t>CONTRATADA</w:t>
      </w:r>
      <w:r w:rsidRPr="00F16EE5">
        <w:rPr>
          <w:rFonts w:ascii="Times New Roman" w:hAnsi="Times New Roman" w:cs="Times New Roman"/>
          <w:sz w:val="24"/>
          <w:szCs w:val="24"/>
        </w:rPr>
        <w:t xml:space="preserve"> assumirá integral responsabilidade, técnica, jurídica e trabalhista, pelos profissionais alocados. A Contratante poderá interromper a qualquer tempo a execução dos serviços sem ônus para a mesma se constatar a falta de tais equipamentos. Não será permitido que qualquer operário exerça suas funções, dentro do local de trabalho, sem os seus equipamentos de proteção correspondentes.</w:t>
      </w:r>
    </w:p>
    <w:p w:rsidR="00F16EE5" w:rsidRPr="00F16EE5" w:rsidRDefault="00F16EE5" w:rsidP="00F16EE5">
      <w:pPr>
        <w:spacing w:line="360" w:lineRule="auto"/>
        <w:ind w:firstLine="709"/>
        <w:jc w:val="both"/>
        <w:rPr>
          <w:rFonts w:ascii="Times New Roman" w:hAnsi="Times New Roman" w:cs="Times New Roman"/>
          <w:sz w:val="24"/>
          <w:szCs w:val="24"/>
        </w:rPr>
      </w:pPr>
      <w:r w:rsidRPr="00F16EE5">
        <w:rPr>
          <w:rFonts w:ascii="Times New Roman" w:hAnsi="Times New Roman" w:cs="Times New Roman"/>
          <w:sz w:val="24"/>
          <w:szCs w:val="24"/>
        </w:rPr>
        <w:t xml:space="preserve"> </w:t>
      </w:r>
      <w:r w:rsidRPr="00F16EE5">
        <w:rPr>
          <w:rFonts w:ascii="Times New Roman" w:hAnsi="Times New Roman" w:cs="Times New Roman"/>
          <w:sz w:val="24"/>
          <w:szCs w:val="24"/>
        </w:rPr>
        <w:tab/>
        <w:t>Este caderno de especificações se complementa com planilha de quantitativos e custos, cronograma físico-financeiro e desenhos de projeto.</w:t>
      </w:r>
    </w:p>
    <w:p w:rsidR="00F16EE5" w:rsidRPr="00BE6083" w:rsidRDefault="00F16EE5" w:rsidP="00C75677">
      <w:pPr>
        <w:jc w:val="both"/>
        <w:rPr>
          <w:rFonts w:ascii="Arial" w:hAnsi="Arial" w:cs="Arial"/>
        </w:rPr>
      </w:pPr>
    </w:p>
    <w:p w:rsidR="00F16EE5" w:rsidRDefault="00F16EE5" w:rsidP="00F16EE5">
      <w:pPr>
        <w:pStyle w:val="Ttulo1"/>
      </w:pPr>
      <w:bookmarkStart w:id="32" w:name="_Toc101975205"/>
      <w:r>
        <w:lastRenderedPageBreak/>
        <w:t>Custos</w:t>
      </w:r>
      <w:bookmarkEnd w:id="32"/>
    </w:p>
    <w:p w:rsidR="00F16EE5" w:rsidRPr="00F16EE5" w:rsidRDefault="00F16EE5" w:rsidP="00F16EE5"/>
    <w:p w:rsidR="00F16EE5" w:rsidRPr="00AA215C" w:rsidRDefault="00F16EE5" w:rsidP="00A87D17">
      <w:pPr>
        <w:spacing w:line="360" w:lineRule="auto"/>
        <w:ind w:firstLine="709"/>
        <w:jc w:val="both"/>
        <w:rPr>
          <w:rFonts w:ascii="Times New Roman" w:hAnsi="Times New Roman" w:cs="Times New Roman"/>
          <w:sz w:val="24"/>
          <w:szCs w:val="24"/>
        </w:rPr>
      </w:pPr>
      <w:r w:rsidRPr="00AA215C">
        <w:rPr>
          <w:rFonts w:ascii="Times New Roman" w:hAnsi="Times New Roman" w:cs="Times New Roman"/>
          <w:sz w:val="24"/>
          <w:szCs w:val="24"/>
        </w:rPr>
        <w:t xml:space="preserve">O custo estimado para a execução dos serviços é de R$ </w:t>
      </w:r>
      <w:r w:rsidR="00A10D0D" w:rsidRPr="00354943">
        <w:rPr>
          <w:rFonts w:ascii="Arial" w:eastAsia="Times New Roman" w:hAnsi="Arial" w:cs="Arial"/>
          <w:lang w:eastAsia="pt-BR"/>
        </w:rPr>
        <w:t xml:space="preserve">R$ </w:t>
      </w:r>
      <w:r w:rsidR="00AA4C52">
        <w:br/>
      </w:r>
      <w:r w:rsidR="00AA4C52" w:rsidRPr="00AA4C52">
        <w:rPr>
          <w:rFonts w:ascii="Times New Roman" w:hAnsi="Times New Roman" w:cs="Times New Roman"/>
          <w:sz w:val="24"/>
          <w:szCs w:val="24"/>
        </w:rPr>
        <w:t>1.218.609,99</w:t>
      </w:r>
      <w:r w:rsidR="00AA4C52">
        <w:rPr>
          <w:rFonts w:ascii="Times New Roman" w:hAnsi="Times New Roman" w:cs="Times New Roman"/>
          <w:sz w:val="24"/>
          <w:szCs w:val="24"/>
        </w:rPr>
        <w:t xml:space="preserve"> </w:t>
      </w:r>
      <w:r w:rsidR="009A3589">
        <w:rPr>
          <w:rFonts w:ascii="Times New Roman" w:hAnsi="Times New Roman" w:cs="Times New Roman"/>
          <w:sz w:val="24"/>
          <w:szCs w:val="24"/>
        </w:rPr>
        <w:t>(</w:t>
      </w:r>
      <w:r w:rsidR="00AA4C52">
        <w:rPr>
          <w:rFonts w:ascii="Times New Roman" w:hAnsi="Times New Roman" w:cs="Times New Roman"/>
          <w:sz w:val="24"/>
          <w:szCs w:val="24"/>
        </w:rPr>
        <w:t>um milhão duzentos e dezoito</w:t>
      </w:r>
      <w:r w:rsidR="00A10D0D">
        <w:rPr>
          <w:rFonts w:ascii="Times New Roman" w:hAnsi="Times New Roman" w:cs="Times New Roman"/>
          <w:sz w:val="24"/>
          <w:szCs w:val="24"/>
        </w:rPr>
        <w:t xml:space="preserve"> mil</w:t>
      </w:r>
      <w:r w:rsidR="00AA4C52">
        <w:rPr>
          <w:rFonts w:ascii="Times New Roman" w:hAnsi="Times New Roman" w:cs="Times New Roman"/>
          <w:sz w:val="24"/>
          <w:szCs w:val="24"/>
        </w:rPr>
        <w:t xml:space="preserve"> seiscentos e nove reai</w:t>
      </w:r>
      <w:r w:rsidR="002F1EC1">
        <w:rPr>
          <w:rFonts w:ascii="Times New Roman" w:hAnsi="Times New Roman" w:cs="Times New Roman"/>
          <w:sz w:val="24"/>
          <w:szCs w:val="24"/>
        </w:rPr>
        <w:t xml:space="preserve">s </w:t>
      </w:r>
      <w:bookmarkStart w:id="33" w:name="_GoBack"/>
      <w:bookmarkEnd w:id="33"/>
      <w:r w:rsidR="00AA4C52">
        <w:rPr>
          <w:rFonts w:ascii="Times New Roman" w:hAnsi="Times New Roman" w:cs="Times New Roman"/>
          <w:sz w:val="24"/>
          <w:szCs w:val="24"/>
        </w:rPr>
        <w:t xml:space="preserve">e noventa e nove </w:t>
      </w:r>
      <w:r w:rsidR="00A10D0D">
        <w:rPr>
          <w:rFonts w:ascii="Times New Roman" w:hAnsi="Times New Roman" w:cs="Times New Roman"/>
          <w:sz w:val="24"/>
          <w:szCs w:val="24"/>
        </w:rPr>
        <w:t>centavos)</w:t>
      </w:r>
      <w:r w:rsidRPr="00AA215C">
        <w:rPr>
          <w:rFonts w:ascii="Times New Roman" w:hAnsi="Times New Roman" w:cs="Times New Roman"/>
          <w:sz w:val="24"/>
          <w:szCs w:val="24"/>
        </w:rPr>
        <w:t>, calculado prioritariamente com base no Custo de Composição do SINAPI – Sistema Nacional de Pesquisa de Custos e Índices</w:t>
      </w:r>
      <w:r w:rsidR="00C75677">
        <w:rPr>
          <w:rFonts w:ascii="Times New Roman" w:hAnsi="Times New Roman" w:cs="Times New Roman"/>
          <w:sz w:val="24"/>
          <w:szCs w:val="24"/>
        </w:rPr>
        <w:t xml:space="preserve"> da</w:t>
      </w:r>
      <w:r w:rsidR="009A3589">
        <w:rPr>
          <w:rFonts w:ascii="Times New Roman" w:hAnsi="Times New Roman" w:cs="Times New Roman"/>
          <w:sz w:val="24"/>
          <w:szCs w:val="24"/>
        </w:rPr>
        <w:t xml:space="preserve"> Cons</w:t>
      </w:r>
      <w:r w:rsidR="00A10D0D">
        <w:rPr>
          <w:rFonts w:ascii="Times New Roman" w:hAnsi="Times New Roman" w:cs="Times New Roman"/>
          <w:sz w:val="24"/>
          <w:szCs w:val="24"/>
        </w:rPr>
        <w:t>trução Civil (RJ), Março de 2022</w:t>
      </w:r>
      <w:r w:rsidRPr="00AA215C">
        <w:rPr>
          <w:rFonts w:ascii="Times New Roman" w:hAnsi="Times New Roman" w:cs="Times New Roman"/>
          <w:sz w:val="24"/>
          <w:szCs w:val="24"/>
        </w:rPr>
        <w:t xml:space="preserve"> e na omissão deste Sistema, para alguns serviços foram utilizados estimativas de outros institutos, tais como: C</w:t>
      </w:r>
      <w:r w:rsidR="005F3BA3">
        <w:rPr>
          <w:rFonts w:ascii="Times New Roman" w:hAnsi="Times New Roman" w:cs="Times New Roman"/>
          <w:sz w:val="24"/>
          <w:szCs w:val="24"/>
        </w:rPr>
        <w:t>POS, ORSE, SIURB e AGETOP CIVIL</w:t>
      </w:r>
      <w:r w:rsidRPr="00AA215C">
        <w:rPr>
          <w:rFonts w:ascii="Times New Roman" w:hAnsi="Times New Roman" w:cs="Times New Roman"/>
          <w:sz w:val="24"/>
          <w:szCs w:val="24"/>
        </w:rPr>
        <w:t>.</w:t>
      </w:r>
    </w:p>
    <w:p w:rsidR="00F16EE5" w:rsidRPr="00AA215C" w:rsidRDefault="00F16EE5" w:rsidP="00AA215C">
      <w:pPr>
        <w:spacing w:line="360" w:lineRule="auto"/>
        <w:ind w:firstLine="709"/>
        <w:jc w:val="both"/>
        <w:rPr>
          <w:rFonts w:ascii="Times New Roman" w:hAnsi="Times New Roman" w:cs="Times New Roman"/>
          <w:sz w:val="24"/>
          <w:szCs w:val="24"/>
        </w:rPr>
      </w:pPr>
    </w:p>
    <w:p w:rsidR="00F16EE5" w:rsidRDefault="00F16EE5" w:rsidP="00F16EE5">
      <w:pPr>
        <w:ind w:firstLine="720"/>
        <w:jc w:val="both"/>
        <w:rPr>
          <w:rFonts w:ascii="Arial" w:hAnsi="Arial" w:cs="Arial"/>
        </w:rPr>
      </w:pPr>
    </w:p>
    <w:p w:rsidR="00F16EE5" w:rsidRPr="00F16EE5" w:rsidRDefault="00F16EE5" w:rsidP="00F16EE5"/>
    <w:p w:rsidR="00DF7523" w:rsidRPr="00127C0D" w:rsidRDefault="00DF7523" w:rsidP="00127C0D">
      <w:pPr>
        <w:spacing w:line="360" w:lineRule="auto"/>
        <w:ind w:firstLine="709"/>
        <w:jc w:val="both"/>
        <w:rPr>
          <w:rFonts w:ascii="Times New Roman" w:hAnsi="Times New Roman" w:cs="Times New Roman"/>
          <w:sz w:val="24"/>
          <w:szCs w:val="24"/>
        </w:rPr>
      </w:pPr>
    </w:p>
    <w:sectPr w:rsidR="00DF7523" w:rsidRPr="00127C0D" w:rsidSect="00CB2DBD">
      <w:headerReference w:type="default" r:id="rId16"/>
      <w:footerReference w:type="default" r:id="rId17"/>
      <w:headerReference w:type="first" r:id="rId18"/>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795" w:rsidRDefault="00022795" w:rsidP="0091275A">
      <w:pPr>
        <w:spacing w:after="0" w:line="240" w:lineRule="auto"/>
      </w:pPr>
      <w:r>
        <w:separator/>
      </w:r>
    </w:p>
  </w:endnote>
  <w:endnote w:type="continuationSeparator" w:id="0">
    <w:p w:rsidR="00022795" w:rsidRDefault="00022795" w:rsidP="00912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adea">
    <w:altName w:val="Cambria"/>
    <w:charset w:val="00"/>
    <w:family w:val="roman"/>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26C" w:rsidRPr="00CC5D6E" w:rsidRDefault="0065426C" w:rsidP="00F604E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26C" w:rsidRPr="00CC5D6E" w:rsidRDefault="0065426C" w:rsidP="00F604EF">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698245"/>
      <w:docPartObj>
        <w:docPartGallery w:val="Page Numbers (Bottom of Page)"/>
        <w:docPartUnique/>
      </w:docPartObj>
    </w:sdtPr>
    <w:sdtEndPr/>
    <w:sdtContent>
      <w:p w:rsidR="0065426C" w:rsidRDefault="0065426C">
        <w:pPr>
          <w:pStyle w:val="Rodap"/>
          <w:jc w:val="right"/>
        </w:pPr>
        <w:r>
          <w:fldChar w:fldCharType="begin"/>
        </w:r>
        <w:r>
          <w:instrText>PAGE   \* MERGEFORMAT</w:instrText>
        </w:r>
        <w:r>
          <w:fldChar w:fldCharType="separate"/>
        </w:r>
        <w:r w:rsidR="002F1EC1">
          <w:rPr>
            <w:noProof/>
          </w:rPr>
          <w:t>17</w:t>
        </w:r>
        <w:r>
          <w:fldChar w:fldCharType="end"/>
        </w:r>
      </w:p>
    </w:sdtContent>
  </w:sdt>
  <w:p w:rsidR="0065426C" w:rsidRDefault="0065426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795" w:rsidRDefault="00022795" w:rsidP="0091275A">
      <w:pPr>
        <w:spacing w:after="0" w:line="240" w:lineRule="auto"/>
      </w:pPr>
      <w:r>
        <w:separator/>
      </w:r>
    </w:p>
  </w:footnote>
  <w:footnote w:type="continuationSeparator" w:id="0">
    <w:p w:rsidR="00022795" w:rsidRDefault="00022795" w:rsidP="009127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26C" w:rsidRDefault="0065426C">
    <w:pPr>
      <w:pStyle w:val="Corpodetexto"/>
      <w:spacing w:line="14" w:lineRule="auto"/>
      <w:rPr>
        <w:sz w:val="20"/>
      </w:rPr>
    </w:pPr>
    <w:r>
      <w:rPr>
        <w:noProof/>
        <w:sz w:val="28"/>
        <w:lang w:eastAsia="pt-BR"/>
      </w:rPr>
      <mc:AlternateContent>
        <mc:Choice Requires="wps">
          <w:drawing>
            <wp:anchor distT="0" distB="0" distL="114300" distR="114300" simplePos="0" relativeHeight="251659264" behindDoc="1" locked="0" layoutInCell="1" allowOverlap="1" wp14:anchorId="51C03268">
              <wp:simplePos x="0" y="0"/>
              <wp:positionH relativeFrom="page">
                <wp:posOffset>4088765</wp:posOffset>
              </wp:positionH>
              <wp:positionV relativeFrom="page">
                <wp:posOffset>671195</wp:posOffset>
              </wp:positionV>
              <wp:extent cx="1801495" cy="152400"/>
              <wp:effectExtent l="0" t="0" r="1905"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014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426C" w:rsidRDefault="0065426C">
                          <w:pPr>
                            <w:spacing w:line="223" w:lineRule="exact"/>
                            <w:ind w:left="20"/>
                            <w:rPr>
                              <w:b/>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321.95pt;margin-top:52.85pt;width:141.85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" filled="f" stroked="f">
              <v:path arrowok="t"/>
              <v:textbox inset="0,0,0,0">
                <w:txbxContent>
                  <w:p w:rsidR="0065426C" w:rsidRDefault="0065426C">
                    <w:pPr>
                      <w:spacing w:line="223" w:lineRule="exact"/>
                      <w:ind w:left="20"/>
                      <w:rPr>
                        <w:b/>
                        <w:sz w:val="20"/>
                      </w:rPr>
                    </w:pP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26C" w:rsidRDefault="0065426C">
    <w:pPr>
      <w:pStyle w:val="Corpodetexto"/>
      <w:spacing w:line="14" w:lineRule="auto"/>
      <w:rPr>
        <w:sz w:val="20"/>
      </w:rPr>
    </w:pPr>
    <w:r>
      <w:rPr>
        <w:noProof/>
        <w:sz w:val="28"/>
        <w:lang w:eastAsia="pt-BR"/>
      </w:rPr>
      <mc:AlternateContent>
        <mc:Choice Requires="wps">
          <w:drawing>
            <wp:anchor distT="0" distB="0" distL="114300" distR="114300" simplePos="0" relativeHeight="251661312" behindDoc="1" locked="0" layoutInCell="1" allowOverlap="1" wp14:anchorId="2DBF6404">
              <wp:simplePos x="0" y="0"/>
              <wp:positionH relativeFrom="page">
                <wp:posOffset>4088765</wp:posOffset>
              </wp:positionH>
              <wp:positionV relativeFrom="page">
                <wp:posOffset>671195</wp:posOffset>
              </wp:positionV>
              <wp:extent cx="1801495" cy="152400"/>
              <wp:effectExtent l="0" t="0" r="1905"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014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426C" w:rsidRDefault="0065426C">
                          <w:pPr>
                            <w:spacing w:line="223" w:lineRule="exact"/>
                            <w:ind w:left="20"/>
                            <w:rPr>
                              <w:b/>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321.95pt;margin-top:52.85pt;width:141.85pt;height:12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" filled="f" stroked="f">
              <v:path arrowok="t"/>
              <v:textbox inset="0,0,0,0">
                <w:txbxContent>
                  <w:p w:rsidR="0065426C" w:rsidRDefault="0065426C">
                    <w:pPr>
                      <w:spacing w:line="223" w:lineRule="exact"/>
                      <w:ind w:left="20"/>
                      <w:rPr>
                        <w:b/>
                        <w:sz w:val="20"/>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26C" w:rsidRDefault="0065426C">
    <w:pPr>
      <w:pStyle w:val="Cabealho"/>
    </w:pPr>
  </w:p>
  <w:p w:rsidR="0065426C" w:rsidRDefault="0065426C">
    <w:pPr>
      <w:pStyle w:val="Cabealh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26C" w:rsidRDefault="0065426C" w:rsidP="00CB2DBD">
    <w:pPr>
      <w:pStyle w:val="Cabealho"/>
      <w:jc w:val="center"/>
      <w:rPr>
        <w:b/>
      </w:rPr>
    </w:pPr>
    <w:bookmarkStart w:id="34" w:name="OLE_LINK1"/>
    <w:r>
      <w:rPr>
        <w:b/>
        <w:noProof/>
        <w:lang w:eastAsia="pt-BR"/>
      </w:rPr>
      <w:drawing>
        <wp:inline distT="0" distB="0" distL="0" distR="0" wp14:anchorId="5FA87844" wp14:editId="5D1AA53D">
          <wp:extent cx="638175" cy="639976"/>
          <wp:effectExtent l="0" t="0" r="0" b="825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ao-p-b2.jpg"/>
                  <pic:cNvPicPr/>
                </pic:nvPicPr>
                <pic:blipFill>
                  <a:blip r:embed="rId1">
                    <a:extLst>
                      <a:ext uri="{28A0092B-C50C-407E-A947-70E740481C1C}">
                        <a14:useLocalDpi xmlns:a14="http://schemas.microsoft.com/office/drawing/2010/main" val="0"/>
                      </a:ext>
                    </a:extLst>
                  </a:blip>
                  <a:stretch>
                    <a:fillRect/>
                  </a:stretch>
                </pic:blipFill>
                <pic:spPr>
                  <a:xfrm>
                    <a:off x="0" y="0"/>
                    <a:ext cx="640644" cy="642452"/>
                  </a:xfrm>
                  <a:prstGeom prst="rect">
                    <a:avLst/>
                  </a:prstGeom>
                </pic:spPr>
              </pic:pic>
            </a:graphicData>
          </a:graphic>
        </wp:inline>
      </w:drawing>
    </w:r>
  </w:p>
  <w:p w:rsidR="0065426C" w:rsidRPr="001D208C" w:rsidRDefault="0065426C" w:rsidP="00CB2DBD">
    <w:pPr>
      <w:pStyle w:val="Cabealho"/>
      <w:jc w:val="center"/>
      <w:rPr>
        <w:b/>
      </w:rPr>
    </w:pPr>
    <w:r w:rsidRPr="001D208C">
      <w:rPr>
        <w:b/>
      </w:rPr>
      <w:t>SERVIÇO PÚBLICO FEDERAL</w:t>
    </w:r>
  </w:p>
  <w:p w:rsidR="0065426C" w:rsidRPr="001D208C" w:rsidRDefault="0065426C" w:rsidP="00CB2DBD">
    <w:pPr>
      <w:pStyle w:val="Cabealho"/>
      <w:jc w:val="center"/>
      <w:rPr>
        <w:b/>
      </w:rPr>
    </w:pPr>
    <w:r w:rsidRPr="001D208C">
      <w:rPr>
        <w:b/>
      </w:rPr>
      <w:t>MINISTÉRIO DA EDUCAÇÃO</w:t>
    </w:r>
  </w:p>
  <w:p w:rsidR="0065426C" w:rsidRDefault="0065426C" w:rsidP="00CB2DBD">
    <w:pPr>
      <w:pStyle w:val="Cabealho"/>
      <w:jc w:val="center"/>
      <w:rPr>
        <w:b/>
      </w:rPr>
    </w:pPr>
    <w:r w:rsidRPr="001D208C">
      <w:rPr>
        <w:b/>
      </w:rPr>
      <w:t>CENTRO FEDERAL DE EDUCAÇÃO TECNOLÓGICA CELSO SUCKOW DA FONSECA</w:t>
    </w:r>
  </w:p>
  <w:p w:rsidR="0065426C" w:rsidRDefault="0065426C" w:rsidP="00CB2DBD">
    <w:pPr>
      <w:pStyle w:val="Cabealho"/>
      <w:jc w:val="center"/>
      <w:rPr>
        <w:b/>
      </w:rPr>
    </w:pPr>
    <w:r>
      <w:rPr>
        <w:b/>
      </w:rPr>
      <w:t>Av. Maracanã, 229 – Maracanã</w:t>
    </w:r>
  </w:p>
  <w:p w:rsidR="0065426C" w:rsidRDefault="0065426C" w:rsidP="00CB2DBD">
    <w:pPr>
      <w:pStyle w:val="Cabealho"/>
      <w:jc w:val="center"/>
      <w:rPr>
        <w:b/>
      </w:rPr>
    </w:pPr>
    <w:r>
      <w:rPr>
        <w:b/>
      </w:rPr>
      <w:t>CEP: 20271-110</w:t>
    </w:r>
    <w:proofErr w:type="gramStart"/>
    <w:r>
      <w:rPr>
        <w:b/>
      </w:rPr>
      <w:t xml:space="preserve">  </w:t>
    </w:r>
    <w:proofErr w:type="gramEnd"/>
    <w:r>
      <w:rPr>
        <w:b/>
      </w:rPr>
      <w:t>Rio de Janeiro-RJ</w:t>
    </w:r>
  </w:p>
  <w:p w:rsidR="0065426C" w:rsidRPr="001D208C" w:rsidRDefault="0065426C" w:rsidP="00CB2DBD">
    <w:pPr>
      <w:pStyle w:val="Cabealho"/>
      <w:jc w:val="center"/>
      <w:rPr>
        <w:b/>
      </w:rPr>
    </w:pPr>
    <w:proofErr w:type="spellStart"/>
    <w:r>
      <w:rPr>
        <w:b/>
      </w:rPr>
      <w:t>Tel</w:t>
    </w:r>
    <w:proofErr w:type="spellEnd"/>
    <w:r>
      <w:rPr>
        <w:b/>
      </w:rPr>
      <w:t>: (21) 2568-8890 Fax: (21) 22040978</w:t>
    </w:r>
    <w:proofErr w:type="gramStart"/>
    <w:r>
      <w:rPr>
        <w:b/>
      </w:rPr>
      <w:t xml:space="preserve">  </w:t>
    </w:r>
    <w:proofErr w:type="gramEnd"/>
    <w:r>
      <w:rPr>
        <w:b/>
      </w:rPr>
      <w:t>www.cefet-rj.br</w:t>
    </w:r>
  </w:p>
  <w:bookmarkEnd w:id="34"/>
  <w:p w:rsidR="0065426C" w:rsidRDefault="0065426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AC72B7"/>
    <w:multiLevelType w:val="hybridMultilevel"/>
    <w:tmpl w:val="5C3CE8EC"/>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
    <w:nsid w:val="184B3731"/>
    <w:multiLevelType w:val="hybridMultilevel"/>
    <w:tmpl w:val="856E5240"/>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
    <w:nsid w:val="22E31CD8"/>
    <w:multiLevelType w:val="hybridMultilevel"/>
    <w:tmpl w:val="8A9C07E0"/>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241627F3"/>
    <w:multiLevelType w:val="hybridMultilevel"/>
    <w:tmpl w:val="2F563BE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
    <w:nsid w:val="24FE4F61"/>
    <w:multiLevelType w:val="hybridMultilevel"/>
    <w:tmpl w:val="C036844E"/>
    <w:lvl w:ilvl="0" w:tplc="99A6E33A">
      <w:start w:val="13"/>
      <w:numFmt w:val="decimal"/>
      <w:lvlText w:val="%1"/>
      <w:lvlJc w:val="left"/>
      <w:pPr>
        <w:ind w:left="720" w:hanging="360"/>
      </w:pPr>
      <w:rPr>
        <w:rFonts w:eastAsiaTheme="minorHAnsi" w:hint="default"/>
        <w:color w:val="0000FF" w:themeColor="hyperlink"/>
        <w:u w:val="singl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6C5143E"/>
    <w:multiLevelType w:val="multilevel"/>
    <w:tmpl w:val="F9F267B2"/>
    <w:lvl w:ilvl="0">
      <w:start w:val="1"/>
      <w:numFmt w:val="bullet"/>
      <w:lvlText w:val=""/>
      <w:lvlJc w:val="left"/>
      <w:pPr>
        <w:tabs>
          <w:tab w:val="num" w:pos="1080"/>
        </w:tabs>
        <w:ind w:left="1080" w:hanging="360"/>
      </w:pPr>
      <w:rPr>
        <w:rFonts w:ascii="Wingdings" w:hAnsi="Wingdings" w:hint="default"/>
        <w:sz w:val="16"/>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nsid w:val="2EE36B5F"/>
    <w:multiLevelType w:val="hybridMultilevel"/>
    <w:tmpl w:val="D0642700"/>
    <w:lvl w:ilvl="0" w:tplc="04160001">
      <w:start w:val="1"/>
      <w:numFmt w:val="bullet"/>
      <w:lvlText w:val=""/>
      <w:lvlJc w:val="left"/>
      <w:pPr>
        <w:ind w:left="2210" w:hanging="360"/>
      </w:pPr>
      <w:rPr>
        <w:rFonts w:ascii="Symbol" w:hAnsi="Symbol" w:hint="default"/>
      </w:rPr>
    </w:lvl>
    <w:lvl w:ilvl="1" w:tplc="04160003" w:tentative="1">
      <w:start w:val="1"/>
      <w:numFmt w:val="bullet"/>
      <w:lvlText w:val="o"/>
      <w:lvlJc w:val="left"/>
      <w:pPr>
        <w:ind w:left="2930" w:hanging="360"/>
      </w:pPr>
      <w:rPr>
        <w:rFonts w:ascii="Courier New" w:hAnsi="Courier New" w:cs="Courier New" w:hint="default"/>
      </w:rPr>
    </w:lvl>
    <w:lvl w:ilvl="2" w:tplc="04160005" w:tentative="1">
      <w:start w:val="1"/>
      <w:numFmt w:val="bullet"/>
      <w:lvlText w:val=""/>
      <w:lvlJc w:val="left"/>
      <w:pPr>
        <w:ind w:left="3650" w:hanging="360"/>
      </w:pPr>
      <w:rPr>
        <w:rFonts w:ascii="Wingdings" w:hAnsi="Wingdings" w:hint="default"/>
      </w:rPr>
    </w:lvl>
    <w:lvl w:ilvl="3" w:tplc="04160001" w:tentative="1">
      <w:start w:val="1"/>
      <w:numFmt w:val="bullet"/>
      <w:lvlText w:val=""/>
      <w:lvlJc w:val="left"/>
      <w:pPr>
        <w:ind w:left="4370" w:hanging="360"/>
      </w:pPr>
      <w:rPr>
        <w:rFonts w:ascii="Symbol" w:hAnsi="Symbol" w:hint="default"/>
      </w:rPr>
    </w:lvl>
    <w:lvl w:ilvl="4" w:tplc="04160003" w:tentative="1">
      <w:start w:val="1"/>
      <w:numFmt w:val="bullet"/>
      <w:lvlText w:val="o"/>
      <w:lvlJc w:val="left"/>
      <w:pPr>
        <w:ind w:left="5090" w:hanging="360"/>
      </w:pPr>
      <w:rPr>
        <w:rFonts w:ascii="Courier New" w:hAnsi="Courier New" w:cs="Courier New" w:hint="default"/>
      </w:rPr>
    </w:lvl>
    <w:lvl w:ilvl="5" w:tplc="04160005" w:tentative="1">
      <w:start w:val="1"/>
      <w:numFmt w:val="bullet"/>
      <w:lvlText w:val=""/>
      <w:lvlJc w:val="left"/>
      <w:pPr>
        <w:ind w:left="5810" w:hanging="360"/>
      </w:pPr>
      <w:rPr>
        <w:rFonts w:ascii="Wingdings" w:hAnsi="Wingdings" w:hint="default"/>
      </w:rPr>
    </w:lvl>
    <w:lvl w:ilvl="6" w:tplc="04160001" w:tentative="1">
      <w:start w:val="1"/>
      <w:numFmt w:val="bullet"/>
      <w:lvlText w:val=""/>
      <w:lvlJc w:val="left"/>
      <w:pPr>
        <w:ind w:left="6530" w:hanging="360"/>
      </w:pPr>
      <w:rPr>
        <w:rFonts w:ascii="Symbol" w:hAnsi="Symbol" w:hint="default"/>
      </w:rPr>
    </w:lvl>
    <w:lvl w:ilvl="7" w:tplc="04160003" w:tentative="1">
      <w:start w:val="1"/>
      <w:numFmt w:val="bullet"/>
      <w:lvlText w:val="o"/>
      <w:lvlJc w:val="left"/>
      <w:pPr>
        <w:ind w:left="7250" w:hanging="360"/>
      </w:pPr>
      <w:rPr>
        <w:rFonts w:ascii="Courier New" w:hAnsi="Courier New" w:cs="Courier New" w:hint="default"/>
      </w:rPr>
    </w:lvl>
    <w:lvl w:ilvl="8" w:tplc="04160005" w:tentative="1">
      <w:start w:val="1"/>
      <w:numFmt w:val="bullet"/>
      <w:lvlText w:val=""/>
      <w:lvlJc w:val="left"/>
      <w:pPr>
        <w:ind w:left="7970" w:hanging="360"/>
      </w:pPr>
      <w:rPr>
        <w:rFonts w:ascii="Wingdings" w:hAnsi="Wingdings" w:hint="default"/>
      </w:rPr>
    </w:lvl>
  </w:abstractNum>
  <w:abstractNum w:abstractNumId="8">
    <w:nsid w:val="30F319DB"/>
    <w:multiLevelType w:val="hybridMultilevel"/>
    <w:tmpl w:val="89F2AF92"/>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
    <w:nsid w:val="3DF777B6"/>
    <w:multiLevelType w:val="hybridMultilevel"/>
    <w:tmpl w:val="9100156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0">
    <w:nsid w:val="3E6C710B"/>
    <w:multiLevelType w:val="hybridMultilevel"/>
    <w:tmpl w:val="274277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592DE7"/>
    <w:multiLevelType w:val="multilevel"/>
    <w:tmpl w:val="79485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2B3A8C"/>
    <w:multiLevelType w:val="hybridMultilevel"/>
    <w:tmpl w:val="B786359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3">
    <w:nsid w:val="55FC5FA8"/>
    <w:multiLevelType w:val="multilevel"/>
    <w:tmpl w:val="B3AC3A3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432"/>
        </w:tabs>
        <w:ind w:left="432" w:hanging="432"/>
      </w:pPr>
      <w:rPr>
        <w:rFonts w:hint="default"/>
        <w:b w:val="0"/>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68572E04"/>
    <w:multiLevelType w:val="multilevel"/>
    <w:tmpl w:val="0416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5">
    <w:nsid w:val="73C9280D"/>
    <w:multiLevelType w:val="multilevel"/>
    <w:tmpl w:val="B3AC3A3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432"/>
        </w:tabs>
        <w:ind w:left="432" w:hanging="432"/>
      </w:pPr>
      <w:rPr>
        <w:rFonts w:hint="default"/>
        <w:b w:val="0"/>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781D4CAA"/>
    <w:multiLevelType w:val="hybridMultilevel"/>
    <w:tmpl w:val="5B3EB41A"/>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7">
    <w:nsid w:val="7A4E5B4F"/>
    <w:multiLevelType w:val="hybridMultilevel"/>
    <w:tmpl w:val="3F46C620"/>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8">
    <w:nsid w:val="7ACC3831"/>
    <w:multiLevelType w:val="hybridMultilevel"/>
    <w:tmpl w:val="C64270B6"/>
    <w:lvl w:ilvl="0" w:tplc="0416000F">
      <w:start w:val="1"/>
      <w:numFmt w:val="decimal"/>
      <w:lvlText w:val="%1."/>
      <w:lvlJc w:val="left"/>
      <w:pPr>
        <w:ind w:left="1490" w:hanging="360"/>
      </w:pPr>
    </w:lvl>
    <w:lvl w:ilvl="1" w:tplc="04160019" w:tentative="1">
      <w:start w:val="1"/>
      <w:numFmt w:val="lowerLetter"/>
      <w:lvlText w:val="%2."/>
      <w:lvlJc w:val="left"/>
      <w:pPr>
        <w:ind w:left="2210" w:hanging="360"/>
      </w:pPr>
    </w:lvl>
    <w:lvl w:ilvl="2" w:tplc="0416001B" w:tentative="1">
      <w:start w:val="1"/>
      <w:numFmt w:val="lowerRoman"/>
      <w:lvlText w:val="%3."/>
      <w:lvlJc w:val="right"/>
      <w:pPr>
        <w:ind w:left="2930" w:hanging="180"/>
      </w:pPr>
    </w:lvl>
    <w:lvl w:ilvl="3" w:tplc="0416000F" w:tentative="1">
      <w:start w:val="1"/>
      <w:numFmt w:val="decimal"/>
      <w:lvlText w:val="%4."/>
      <w:lvlJc w:val="left"/>
      <w:pPr>
        <w:ind w:left="3650" w:hanging="360"/>
      </w:pPr>
    </w:lvl>
    <w:lvl w:ilvl="4" w:tplc="04160019" w:tentative="1">
      <w:start w:val="1"/>
      <w:numFmt w:val="lowerLetter"/>
      <w:lvlText w:val="%5."/>
      <w:lvlJc w:val="left"/>
      <w:pPr>
        <w:ind w:left="4370" w:hanging="360"/>
      </w:pPr>
    </w:lvl>
    <w:lvl w:ilvl="5" w:tplc="0416001B" w:tentative="1">
      <w:start w:val="1"/>
      <w:numFmt w:val="lowerRoman"/>
      <w:lvlText w:val="%6."/>
      <w:lvlJc w:val="right"/>
      <w:pPr>
        <w:ind w:left="5090" w:hanging="180"/>
      </w:pPr>
    </w:lvl>
    <w:lvl w:ilvl="6" w:tplc="0416000F" w:tentative="1">
      <w:start w:val="1"/>
      <w:numFmt w:val="decimal"/>
      <w:lvlText w:val="%7."/>
      <w:lvlJc w:val="left"/>
      <w:pPr>
        <w:ind w:left="5810" w:hanging="360"/>
      </w:pPr>
    </w:lvl>
    <w:lvl w:ilvl="7" w:tplc="04160019" w:tentative="1">
      <w:start w:val="1"/>
      <w:numFmt w:val="lowerLetter"/>
      <w:lvlText w:val="%8."/>
      <w:lvlJc w:val="left"/>
      <w:pPr>
        <w:ind w:left="6530" w:hanging="360"/>
      </w:pPr>
    </w:lvl>
    <w:lvl w:ilvl="8" w:tplc="0416001B" w:tentative="1">
      <w:start w:val="1"/>
      <w:numFmt w:val="lowerRoman"/>
      <w:lvlText w:val="%9."/>
      <w:lvlJc w:val="right"/>
      <w:pPr>
        <w:ind w:left="7250" w:hanging="180"/>
      </w:pPr>
    </w:lvl>
  </w:abstractNum>
  <w:abstractNum w:abstractNumId="19">
    <w:nsid w:val="7B8B51E7"/>
    <w:multiLevelType w:val="hybridMultilevel"/>
    <w:tmpl w:val="378668E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14"/>
  </w:num>
  <w:num w:numId="2">
    <w:abstractNumId w:val="8"/>
  </w:num>
  <w:num w:numId="3">
    <w:abstractNumId w:val="16"/>
  </w:num>
  <w:num w:numId="4">
    <w:abstractNumId w:val="11"/>
  </w:num>
  <w:num w:numId="5">
    <w:abstractNumId w:val="18"/>
  </w:num>
  <w:num w:numId="6">
    <w:abstractNumId w:val="7"/>
  </w:num>
  <w:num w:numId="7">
    <w:abstractNumId w:val="9"/>
  </w:num>
  <w:num w:numId="8">
    <w:abstractNumId w:val="4"/>
  </w:num>
  <w:num w:numId="9">
    <w:abstractNumId w:val="12"/>
  </w:num>
  <w:num w:numId="10">
    <w:abstractNumId w:val="1"/>
  </w:num>
  <w:num w:numId="11">
    <w:abstractNumId w:val="17"/>
  </w:num>
  <w:num w:numId="12">
    <w:abstractNumId w:val="19"/>
  </w:num>
  <w:num w:numId="13">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14">
    <w:abstractNumId w:val="2"/>
  </w:num>
  <w:num w:numId="15">
    <w:abstractNumId w:val="6"/>
  </w:num>
  <w:num w:numId="16">
    <w:abstractNumId w:val="5"/>
  </w:num>
  <w:num w:numId="17">
    <w:abstractNumId w:val="3"/>
  </w:num>
  <w:num w:numId="18">
    <w:abstractNumId w:val="10"/>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3FC"/>
    <w:rsid w:val="00006ED6"/>
    <w:rsid w:val="00011DEE"/>
    <w:rsid w:val="00016C8C"/>
    <w:rsid w:val="00021256"/>
    <w:rsid w:val="00022795"/>
    <w:rsid w:val="000231CA"/>
    <w:rsid w:val="00023EDC"/>
    <w:rsid w:val="00024597"/>
    <w:rsid w:val="0002520E"/>
    <w:rsid w:val="000310AC"/>
    <w:rsid w:val="000362F4"/>
    <w:rsid w:val="00043A4E"/>
    <w:rsid w:val="00055129"/>
    <w:rsid w:val="000565DA"/>
    <w:rsid w:val="00062DE0"/>
    <w:rsid w:val="00066D0F"/>
    <w:rsid w:val="00072246"/>
    <w:rsid w:val="00073087"/>
    <w:rsid w:val="00073BFD"/>
    <w:rsid w:val="000746BE"/>
    <w:rsid w:val="00076E05"/>
    <w:rsid w:val="00086BFC"/>
    <w:rsid w:val="00090059"/>
    <w:rsid w:val="000A7A59"/>
    <w:rsid w:val="000A7C49"/>
    <w:rsid w:val="000A7DA9"/>
    <w:rsid w:val="000B46E7"/>
    <w:rsid w:val="000B5607"/>
    <w:rsid w:val="000B5B35"/>
    <w:rsid w:val="000B7F7E"/>
    <w:rsid w:val="000C10FD"/>
    <w:rsid w:val="000C2E93"/>
    <w:rsid w:val="000D74FC"/>
    <w:rsid w:val="000E56BB"/>
    <w:rsid w:val="000F1ACA"/>
    <w:rsid w:val="000F5B1F"/>
    <w:rsid w:val="000F7FAC"/>
    <w:rsid w:val="001004D1"/>
    <w:rsid w:val="00104A64"/>
    <w:rsid w:val="001052F6"/>
    <w:rsid w:val="001064E4"/>
    <w:rsid w:val="0011683A"/>
    <w:rsid w:val="0012519A"/>
    <w:rsid w:val="00126315"/>
    <w:rsid w:val="00127C0D"/>
    <w:rsid w:val="001342E6"/>
    <w:rsid w:val="001359DE"/>
    <w:rsid w:val="00143F53"/>
    <w:rsid w:val="00146E05"/>
    <w:rsid w:val="00151003"/>
    <w:rsid w:val="001564B8"/>
    <w:rsid w:val="001718BC"/>
    <w:rsid w:val="00181B6A"/>
    <w:rsid w:val="001B62C9"/>
    <w:rsid w:val="001C1969"/>
    <w:rsid w:val="001C1978"/>
    <w:rsid w:val="001C7778"/>
    <w:rsid w:val="001D02D6"/>
    <w:rsid w:val="001E1A7E"/>
    <w:rsid w:val="001E2486"/>
    <w:rsid w:val="001E4D38"/>
    <w:rsid w:val="001F4CF4"/>
    <w:rsid w:val="001F733F"/>
    <w:rsid w:val="00205425"/>
    <w:rsid w:val="00206342"/>
    <w:rsid w:val="00220DC4"/>
    <w:rsid w:val="002216CC"/>
    <w:rsid w:val="00223037"/>
    <w:rsid w:val="0022317E"/>
    <w:rsid w:val="00224E90"/>
    <w:rsid w:val="00230A6F"/>
    <w:rsid w:val="00244BB8"/>
    <w:rsid w:val="00252320"/>
    <w:rsid w:val="002634D4"/>
    <w:rsid w:val="00264102"/>
    <w:rsid w:val="00274B4A"/>
    <w:rsid w:val="0027733F"/>
    <w:rsid w:val="00284917"/>
    <w:rsid w:val="002857C6"/>
    <w:rsid w:val="00292AC0"/>
    <w:rsid w:val="00293A4C"/>
    <w:rsid w:val="00296DE6"/>
    <w:rsid w:val="002A1F5F"/>
    <w:rsid w:val="002A3761"/>
    <w:rsid w:val="002D6A0C"/>
    <w:rsid w:val="002E0030"/>
    <w:rsid w:val="002E7CF5"/>
    <w:rsid w:val="002F07F6"/>
    <w:rsid w:val="002F1EC1"/>
    <w:rsid w:val="002F362F"/>
    <w:rsid w:val="002F590C"/>
    <w:rsid w:val="00306BCD"/>
    <w:rsid w:val="00310CDD"/>
    <w:rsid w:val="00311A68"/>
    <w:rsid w:val="00315154"/>
    <w:rsid w:val="00331724"/>
    <w:rsid w:val="00340C8C"/>
    <w:rsid w:val="003462C3"/>
    <w:rsid w:val="00354943"/>
    <w:rsid w:val="003567F3"/>
    <w:rsid w:val="00361720"/>
    <w:rsid w:val="00363811"/>
    <w:rsid w:val="0037199F"/>
    <w:rsid w:val="003733FC"/>
    <w:rsid w:val="003738A5"/>
    <w:rsid w:val="00374B7C"/>
    <w:rsid w:val="00391460"/>
    <w:rsid w:val="003933D0"/>
    <w:rsid w:val="003A1BEB"/>
    <w:rsid w:val="003A626D"/>
    <w:rsid w:val="003B2DD4"/>
    <w:rsid w:val="003B54EA"/>
    <w:rsid w:val="003B5F39"/>
    <w:rsid w:val="003C01C8"/>
    <w:rsid w:val="003C720F"/>
    <w:rsid w:val="003E000B"/>
    <w:rsid w:val="003E00F7"/>
    <w:rsid w:val="003E3500"/>
    <w:rsid w:val="003E4556"/>
    <w:rsid w:val="003F229C"/>
    <w:rsid w:val="003F3058"/>
    <w:rsid w:val="00400596"/>
    <w:rsid w:val="00402682"/>
    <w:rsid w:val="00405840"/>
    <w:rsid w:val="00410A53"/>
    <w:rsid w:val="0041100C"/>
    <w:rsid w:val="00414A3C"/>
    <w:rsid w:val="00420243"/>
    <w:rsid w:val="00424FC0"/>
    <w:rsid w:val="004356CF"/>
    <w:rsid w:val="0044445A"/>
    <w:rsid w:val="00450739"/>
    <w:rsid w:val="0045240D"/>
    <w:rsid w:val="004532AB"/>
    <w:rsid w:val="00455039"/>
    <w:rsid w:val="00456CF4"/>
    <w:rsid w:val="004905BE"/>
    <w:rsid w:val="00492B04"/>
    <w:rsid w:val="0049739E"/>
    <w:rsid w:val="004A4321"/>
    <w:rsid w:val="004A43F7"/>
    <w:rsid w:val="004A6FC1"/>
    <w:rsid w:val="004B2E20"/>
    <w:rsid w:val="004B658F"/>
    <w:rsid w:val="004B70DB"/>
    <w:rsid w:val="004B775B"/>
    <w:rsid w:val="004C5170"/>
    <w:rsid w:val="004C620F"/>
    <w:rsid w:val="004D039E"/>
    <w:rsid w:val="004D2E63"/>
    <w:rsid w:val="004D5A39"/>
    <w:rsid w:val="004E1E59"/>
    <w:rsid w:val="004E2511"/>
    <w:rsid w:val="00511D97"/>
    <w:rsid w:val="0051443B"/>
    <w:rsid w:val="0051794B"/>
    <w:rsid w:val="00521C6C"/>
    <w:rsid w:val="00524348"/>
    <w:rsid w:val="00537A5C"/>
    <w:rsid w:val="00540878"/>
    <w:rsid w:val="005472E5"/>
    <w:rsid w:val="00562F41"/>
    <w:rsid w:val="00564BF2"/>
    <w:rsid w:val="00570996"/>
    <w:rsid w:val="005740DB"/>
    <w:rsid w:val="00577BD8"/>
    <w:rsid w:val="00580388"/>
    <w:rsid w:val="0058085D"/>
    <w:rsid w:val="00582EA0"/>
    <w:rsid w:val="00586824"/>
    <w:rsid w:val="00591587"/>
    <w:rsid w:val="005A1180"/>
    <w:rsid w:val="005A5787"/>
    <w:rsid w:val="005A5E58"/>
    <w:rsid w:val="005B0EC3"/>
    <w:rsid w:val="005B3F77"/>
    <w:rsid w:val="005B5D9B"/>
    <w:rsid w:val="005D6C6B"/>
    <w:rsid w:val="005E64BC"/>
    <w:rsid w:val="005F13AA"/>
    <w:rsid w:val="005F1A14"/>
    <w:rsid w:val="005F1B56"/>
    <w:rsid w:val="005F3BA3"/>
    <w:rsid w:val="006015EB"/>
    <w:rsid w:val="00617571"/>
    <w:rsid w:val="00623D42"/>
    <w:rsid w:val="006267D0"/>
    <w:rsid w:val="00634829"/>
    <w:rsid w:val="006457FC"/>
    <w:rsid w:val="00651D76"/>
    <w:rsid w:val="0065426C"/>
    <w:rsid w:val="00664FD0"/>
    <w:rsid w:val="00665AA4"/>
    <w:rsid w:val="006709D8"/>
    <w:rsid w:val="00671FD5"/>
    <w:rsid w:val="006A1079"/>
    <w:rsid w:val="006A4D58"/>
    <w:rsid w:val="006A5477"/>
    <w:rsid w:val="006A58C6"/>
    <w:rsid w:val="006B73FF"/>
    <w:rsid w:val="006C2B54"/>
    <w:rsid w:val="006C391C"/>
    <w:rsid w:val="006C3EF1"/>
    <w:rsid w:val="006D0B66"/>
    <w:rsid w:val="006D1238"/>
    <w:rsid w:val="006D4EA9"/>
    <w:rsid w:val="006D7C02"/>
    <w:rsid w:val="006E47DE"/>
    <w:rsid w:val="006E512C"/>
    <w:rsid w:val="006F2856"/>
    <w:rsid w:val="006F2A81"/>
    <w:rsid w:val="006F7A7C"/>
    <w:rsid w:val="00707803"/>
    <w:rsid w:val="00724261"/>
    <w:rsid w:val="00726C10"/>
    <w:rsid w:val="007314B7"/>
    <w:rsid w:val="00731775"/>
    <w:rsid w:val="007343D7"/>
    <w:rsid w:val="007371A6"/>
    <w:rsid w:val="007405F5"/>
    <w:rsid w:val="00751D5F"/>
    <w:rsid w:val="00753AAB"/>
    <w:rsid w:val="00762B2D"/>
    <w:rsid w:val="0076790E"/>
    <w:rsid w:val="00770658"/>
    <w:rsid w:val="007732D8"/>
    <w:rsid w:val="0078237B"/>
    <w:rsid w:val="007834CA"/>
    <w:rsid w:val="0078494A"/>
    <w:rsid w:val="00784CC0"/>
    <w:rsid w:val="007911FC"/>
    <w:rsid w:val="0079245B"/>
    <w:rsid w:val="00794A8D"/>
    <w:rsid w:val="007A12ED"/>
    <w:rsid w:val="007A71DA"/>
    <w:rsid w:val="007B0D29"/>
    <w:rsid w:val="007B0D7F"/>
    <w:rsid w:val="007B2A74"/>
    <w:rsid w:val="007D565F"/>
    <w:rsid w:val="007D60F7"/>
    <w:rsid w:val="007E243B"/>
    <w:rsid w:val="007E4D58"/>
    <w:rsid w:val="00801722"/>
    <w:rsid w:val="00801E91"/>
    <w:rsid w:val="008076A9"/>
    <w:rsid w:val="008179E1"/>
    <w:rsid w:val="00826709"/>
    <w:rsid w:val="008335BE"/>
    <w:rsid w:val="0083473E"/>
    <w:rsid w:val="00840368"/>
    <w:rsid w:val="00841981"/>
    <w:rsid w:val="0084253A"/>
    <w:rsid w:val="00845384"/>
    <w:rsid w:val="00845777"/>
    <w:rsid w:val="0086217B"/>
    <w:rsid w:val="00862AF3"/>
    <w:rsid w:val="00864525"/>
    <w:rsid w:val="00864951"/>
    <w:rsid w:val="0088264E"/>
    <w:rsid w:val="008908D2"/>
    <w:rsid w:val="00893D6D"/>
    <w:rsid w:val="0089495A"/>
    <w:rsid w:val="00894CFB"/>
    <w:rsid w:val="00897B5E"/>
    <w:rsid w:val="008A7F60"/>
    <w:rsid w:val="008B7427"/>
    <w:rsid w:val="008C24C8"/>
    <w:rsid w:val="008D12A2"/>
    <w:rsid w:val="008D1499"/>
    <w:rsid w:val="008D19F7"/>
    <w:rsid w:val="008D223C"/>
    <w:rsid w:val="008D39B1"/>
    <w:rsid w:val="008E0405"/>
    <w:rsid w:val="008E1643"/>
    <w:rsid w:val="008E79C3"/>
    <w:rsid w:val="008F3AF6"/>
    <w:rsid w:val="008F41A1"/>
    <w:rsid w:val="00904A5B"/>
    <w:rsid w:val="00906693"/>
    <w:rsid w:val="009119F0"/>
    <w:rsid w:val="0091275A"/>
    <w:rsid w:val="00916D51"/>
    <w:rsid w:val="00917AA1"/>
    <w:rsid w:val="00925B90"/>
    <w:rsid w:val="0092657B"/>
    <w:rsid w:val="00935EBA"/>
    <w:rsid w:val="009376A8"/>
    <w:rsid w:val="009417E9"/>
    <w:rsid w:val="00947159"/>
    <w:rsid w:val="00947F64"/>
    <w:rsid w:val="00952BB0"/>
    <w:rsid w:val="009542C0"/>
    <w:rsid w:val="00954C4B"/>
    <w:rsid w:val="00956C17"/>
    <w:rsid w:val="00964C7A"/>
    <w:rsid w:val="009702D2"/>
    <w:rsid w:val="00974C73"/>
    <w:rsid w:val="009752D5"/>
    <w:rsid w:val="00984493"/>
    <w:rsid w:val="009847A9"/>
    <w:rsid w:val="0098527A"/>
    <w:rsid w:val="00990D47"/>
    <w:rsid w:val="00991531"/>
    <w:rsid w:val="00995017"/>
    <w:rsid w:val="009A3589"/>
    <w:rsid w:val="009A3867"/>
    <w:rsid w:val="009A3B63"/>
    <w:rsid w:val="009A6388"/>
    <w:rsid w:val="009B5BB3"/>
    <w:rsid w:val="009C1E27"/>
    <w:rsid w:val="009C340E"/>
    <w:rsid w:val="009C662C"/>
    <w:rsid w:val="009E2C64"/>
    <w:rsid w:val="009E5DE5"/>
    <w:rsid w:val="009F39BE"/>
    <w:rsid w:val="009F6DF3"/>
    <w:rsid w:val="00A10D0D"/>
    <w:rsid w:val="00A1456F"/>
    <w:rsid w:val="00A150FA"/>
    <w:rsid w:val="00A1707B"/>
    <w:rsid w:val="00A457E4"/>
    <w:rsid w:val="00A526FA"/>
    <w:rsid w:val="00A52DC3"/>
    <w:rsid w:val="00A61DE6"/>
    <w:rsid w:val="00A63A9A"/>
    <w:rsid w:val="00A64E92"/>
    <w:rsid w:val="00A80329"/>
    <w:rsid w:val="00A807D6"/>
    <w:rsid w:val="00A81C1E"/>
    <w:rsid w:val="00A82F18"/>
    <w:rsid w:val="00A87D17"/>
    <w:rsid w:val="00A90B01"/>
    <w:rsid w:val="00A973AA"/>
    <w:rsid w:val="00AA08D4"/>
    <w:rsid w:val="00AA215C"/>
    <w:rsid w:val="00AA4C52"/>
    <w:rsid w:val="00AA76C1"/>
    <w:rsid w:val="00AB04BB"/>
    <w:rsid w:val="00AB332C"/>
    <w:rsid w:val="00AB4FCB"/>
    <w:rsid w:val="00AB7C00"/>
    <w:rsid w:val="00AC01E1"/>
    <w:rsid w:val="00AD5994"/>
    <w:rsid w:val="00AD6EBB"/>
    <w:rsid w:val="00AE2164"/>
    <w:rsid w:val="00AE4F4D"/>
    <w:rsid w:val="00AE580C"/>
    <w:rsid w:val="00AE7602"/>
    <w:rsid w:val="00AF661F"/>
    <w:rsid w:val="00AF6A4B"/>
    <w:rsid w:val="00B00DC0"/>
    <w:rsid w:val="00B07EBD"/>
    <w:rsid w:val="00B11A92"/>
    <w:rsid w:val="00B1756A"/>
    <w:rsid w:val="00B23101"/>
    <w:rsid w:val="00B239B4"/>
    <w:rsid w:val="00B243B1"/>
    <w:rsid w:val="00B3404C"/>
    <w:rsid w:val="00B441D8"/>
    <w:rsid w:val="00B44F07"/>
    <w:rsid w:val="00B500BE"/>
    <w:rsid w:val="00B60BD7"/>
    <w:rsid w:val="00B66880"/>
    <w:rsid w:val="00B674DA"/>
    <w:rsid w:val="00B75ABE"/>
    <w:rsid w:val="00B81A72"/>
    <w:rsid w:val="00B858DC"/>
    <w:rsid w:val="00B91EAE"/>
    <w:rsid w:val="00BA2CC8"/>
    <w:rsid w:val="00BA4001"/>
    <w:rsid w:val="00BB034F"/>
    <w:rsid w:val="00BB24D9"/>
    <w:rsid w:val="00BC3A2F"/>
    <w:rsid w:val="00BD6530"/>
    <w:rsid w:val="00BD6F98"/>
    <w:rsid w:val="00BD73B1"/>
    <w:rsid w:val="00BE1FCA"/>
    <w:rsid w:val="00BE65AC"/>
    <w:rsid w:val="00BF635C"/>
    <w:rsid w:val="00C01FAA"/>
    <w:rsid w:val="00C03EDF"/>
    <w:rsid w:val="00C10F2C"/>
    <w:rsid w:val="00C113B2"/>
    <w:rsid w:val="00C13DA2"/>
    <w:rsid w:val="00C22ADF"/>
    <w:rsid w:val="00C346E5"/>
    <w:rsid w:val="00C35808"/>
    <w:rsid w:val="00C46031"/>
    <w:rsid w:val="00C50350"/>
    <w:rsid w:val="00C52DD6"/>
    <w:rsid w:val="00C53AA9"/>
    <w:rsid w:val="00C6001E"/>
    <w:rsid w:val="00C6165E"/>
    <w:rsid w:val="00C641C9"/>
    <w:rsid w:val="00C643C7"/>
    <w:rsid w:val="00C70CF8"/>
    <w:rsid w:val="00C71103"/>
    <w:rsid w:val="00C72E96"/>
    <w:rsid w:val="00C730E0"/>
    <w:rsid w:val="00C75677"/>
    <w:rsid w:val="00C77E87"/>
    <w:rsid w:val="00C84BC1"/>
    <w:rsid w:val="00C86AC1"/>
    <w:rsid w:val="00C93E20"/>
    <w:rsid w:val="00CA1CFD"/>
    <w:rsid w:val="00CA2E30"/>
    <w:rsid w:val="00CA7D44"/>
    <w:rsid w:val="00CB2DBD"/>
    <w:rsid w:val="00CD3DD5"/>
    <w:rsid w:val="00CE2DE2"/>
    <w:rsid w:val="00CE5BE8"/>
    <w:rsid w:val="00CE5FF8"/>
    <w:rsid w:val="00CE702D"/>
    <w:rsid w:val="00CF5DE3"/>
    <w:rsid w:val="00CF7993"/>
    <w:rsid w:val="00D04624"/>
    <w:rsid w:val="00D05540"/>
    <w:rsid w:val="00D070A1"/>
    <w:rsid w:val="00D220DA"/>
    <w:rsid w:val="00D22B96"/>
    <w:rsid w:val="00D26791"/>
    <w:rsid w:val="00D337AC"/>
    <w:rsid w:val="00D357B9"/>
    <w:rsid w:val="00D41F46"/>
    <w:rsid w:val="00D518E5"/>
    <w:rsid w:val="00D51E4B"/>
    <w:rsid w:val="00D559EC"/>
    <w:rsid w:val="00D56FCA"/>
    <w:rsid w:val="00D73FD7"/>
    <w:rsid w:val="00D8259D"/>
    <w:rsid w:val="00D83B85"/>
    <w:rsid w:val="00D841CC"/>
    <w:rsid w:val="00D87196"/>
    <w:rsid w:val="00D9764B"/>
    <w:rsid w:val="00DB06A9"/>
    <w:rsid w:val="00DB37D2"/>
    <w:rsid w:val="00DF3951"/>
    <w:rsid w:val="00DF488C"/>
    <w:rsid w:val="00DF7523"/>
    <w:rsid w:val="00E04F2E"/>
    <w:rsid w:val="00E05324"/>
    <w:rsid w:val="00E07471"/>
    <w:rsid w:val="00E077BA"/>
    <w:rsid w:val="00E07A9A"/>
    <w:rsid w:val="00E10869"/>
    <w:rsid w:val="00E168DF"/>
    <w:rsid w:val="00E24C0F"/>
    <w:rsid w:val="00E24D2B"/>
    <w:rsid w:val="00E30726"/>
    <w:rsid w:val="00E37634"/>
    <w:rsid w:val="00E422AD"/>
    <w:rsid w:val="00E54C10"/>
    <w:rsid w:val="00E6428A"/>
    <w:rsid w:val="00E74AAE"/>
    <w:rsid w:val="00E75B89"/>
    <w:rsid w:val="00E76B2B"/>
    <w:rsid w:val="00E84F27"/>
    <w:rsid w:val="00E902D4"/>
    <w:rsid w:val="00E937B4"/>
    <w:rsid w:val="00E97FB6"/>
    <w:rsid w:val="00EA1C10"/>
    <w:rsid w:val="00EC118C"/>
    <w:rsid w:val="00ED0D47"/>
    <w:rsid w:val="00ED1AEA"/>
    <w:rsid w:val="00ED46AA"/>
    <w:rsid w:val="00EF564F"/>
    <w:rsid w:val="00F017C8"/>
    <w:rsid w:val="00F055D6"/>
    <w:rsid w:val="00F15356"/>
    <w:rsid w:val="00F162D7"/>
    <w:rsid w:val="00F16EE5"/>
    <w:rsid w:val="00F17246"/>
    <w:rsid w:val="00F315D9"/>
    <w:rsid w:val="00F33262"/>
    <w:rsid w:val="00F33B4D"/>
    <w:rsid w:val="00F42D8C"/>
    <w:rsid w:val="00F43269"/>
    <w:rsid w:val="00F4464C"/>
    <w:rsid w:val="00F52912"/>
    <w:rsid w:val="00F55308"/>
    <w:rsid w:val="00F559D4"/>
    <w:rsid w:val="00F56DFA"/>
    <w:rsid w:val="00F604EF"/>
    <w:rsid w:val="00F65DF3"/>
    <w:rsid w:val="00F71847"/>
    <w:rsid w:val="00F8584D"/>
    <w:rsid w:val="00F86B5B"/>
    <w:rsid w:val="00FA15E6"/>
    <w:rsid w:val="00FA4396"/>
    <w:rsid w:val="00FA7FF7"/>
    <w:rsid w:val="00FB29F9"/>
    <w:rsid w:val="00FB7977"/>
    <w:rsid w:val="00FC1DDA"/>
    <w:rsid w:val="00FC28F6"/>
    <w:rsid w:val="00FC2DDD"/>
    <w:rsid w:val="00FC3FD6"/>
    <w:rsid w:val="00FC7F6F"/>
    <w:rsid w:val="00FD15D9"/>
    <w:rsid w:val="00FE0776"/>
    <w:rsid w:val="00FE2FD6"/>
    <w:rsid w:val="00FF1994"/>
    <w:rsid w:val="3339701A"/>
    <w:rsid w:val="3BB37124"/>
    <w:rsid w:val="3D335CF8"/>
    <w:rsid w:val="769F0201"/>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3733FC"/>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3733FC"/>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3733F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3733F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3733F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3733F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3733F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3733F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3733F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733FC"/>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uiPriority w:val="9"/>
    <w:rsid w:val="003733FC"/>
    <w:rPr>
      <w:rFonts w:asciiTheme="majorHAnsi" w:eastAsiaTheme="majorEastAsia" w:hAnsiTheme="majorHAnsi" w:cstheme="majorBidi"/>
      <w:b/>
      <w:bCs/>
      <w:color w:val="4F81BD" w:themeColor="accent1"/>
      <w:sz w:val="26"/>
      <w:szCs w:val="26"/>
    </w:rPr>
  </w:style>
  <w:style w:type="character" w:customStyle="1" w:styleId="Ttulo3Char">
    <w:name w:val="Título 3 Char"/>
    <w:basedOn w:val="Fontepargpadro"/>
    <w:link w:val="Ttulo3"/>
    <w:uiPriority w:val="9"/>
    <w:rsid w:val="003733FC"/>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rsid w:val="003733FC"/>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3733FC"/>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3733FC"/>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3733FC"/>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3733FC"/>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3733FC"/>
    <w:rPr>
      <w:rFonts w:asciiTheme="majorHAnsi" w:eastAsiaTheme="majorEastAsia" w:hAnsiTheme="majorHAnsi" w:cstheme="majorBidi"/>
      <w:i/>
      <w:iCs/>
      <w:color w:val="404040" w:themeColor="text1" w:themeTint="BF"/>
      <w:sz w:val="20"/>
      <w:szCs w:val="20"/>
    </w:rPr>
  </w:style>
  <w:style w:type="paragraph" w:styleId="CabealhodoSumrio">
    <w:name w:val="TOC Heading"/>
    <w:basedOn w:val="Ttulo1"/>
    <w:next w:val="Normal"/>
    <w:uiPriority w:val="39"/>
    <w:semiHidden/>
    <w:unhideWhenUsed/>
    <w:qFormat/>
    <w:rsid w:val="003733FC"/>
    <w:pPr>
      <w:numPr>
        <w:numId w:val="0"/>
      </w:numPr>
      <w:outlineLvl w:val="9"/>
    </w:pPr>
    <w:rPr>
      <w:lang w:eastAsia="pt-BR"/>
    </w:rPr>
  </w:style>
  <w:style w:type="paragraph" w:styleId="Sumrio1">
    <w:name w:val="toc 1"/>
    <w:basedOn w:val="Normal"/>
    <w:next w:val="Normal"/>
    <w:autoRedefine/>
    <w:uiPriority w:val="39"/>
    <w:unhideWhenUsed/>
    <w:rsid w:val="003733FC"/>
    <w:pPr>
      <w:spacing w:after="100"/>
    </w:pPr>
  </w:style>
  <w:style w:type="character" w:styleId="Hyperlink">
    <w:name w:val="Hyperlink"/>
    <w:basedOn w:val="Fontepargpadro"/>
    <w:uiPriority w:val="99"/>
    <w:unhideWhenUsed/>
    <w:rsid w:val="003733FC"/>
    <w:rPr>
      <w:color w:val="0000FF" w:themeColor="hyperlink"/>
      <w:u w:val="single"/>
    </w:rPr>
  </w:style>
  <w:style w:type="paragraph" w:styleId="Textodebalo">
    <w:name w:val="Balloon Text"/>
    <w:basedOn w:val="Normal"/>
    <w:link w:val="TextodebaloChar"/>
    <w:uiPriority w:val="99"/>
    <w:semiHidden/>
    <w:unhideWhenUsed/>
    <w:rsid w:val="003733F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733FC"/>
    <w:rPr>
      <w:rFonts w:ascii="Tahoma" w:hAnsi="Tahoma" w:cs="Tahoma"/>
      <w:sz w:val="16"/>
      <w:szCs w:val="16"/>
    </w:rPr>
  </w:style>
  <w:style w:type="paragraph" w:styleId="Legenda">
    <w:name w:val="caption"/>
    <w:basedOn w:val="Normal"/>
    <w:next w:val="Normal"/>
    <w:uiPriority w:val="35"/>
    <w:unhideWhenUsed/>
    <w:qFormat/>
    <w:rsid w:val="0045240D"/>
    <w:pPr>
      <w:spacing w:line="240" w:lineRule="auto"/>
    </w:pPr>
    <w:rPr>
      <w:b/>
      <w:bCs/>
      <w:color w:val="4F81BD" w:themeColor="accent1"/>
      <w:sz w:val="18"/>
      <w:szCs w:val="18"/>
    </w:rPr>
  </w:style>
  <w:style w:type="paragraph" w:styleId="Sumrio2">
    <w:name w:val="toc 2"/>
    <w:basedOn w:val="Normal"/>
    <w:next w:val="Normal"/>
    <w:autoRedefine/>
    <w:uiPriority w:val="39"/>
    <w:unhideWhenUsed/>
    <w:rsid w:val="00B07EBD"/>
    <w:pPr>
      <w:spacing w:after="100"/>
      <w:ind w:left="220"/>
    </w:pPr>
  </w:style>
  <w:style w:type="paragraph" w:styleId="PargrafodaLista">
    <w:name w:val="List Paragraph"/>
    <w:basedOn w:val="Normal"/>
    <w:uiPriority w:val="34"/>
    <w:qFormat/>
    <w:rsid w:val="004A6FC1"/>
    <w:pPr>
      <w:ind w:left="720"/>
      <w:contextualSpacing/>
    </w:pPr>
  </w:style>
  <w:style w:type="paragraph" w:styleId="Sumrio3">
    <w:name w:val="toc 3"/>
    <w:basedOn w:val="Normal"/>
    <w:next w:val="Normal"/>
    <w:autoRedefine/>
    <w:uiPriority w:val="39"/>
    <w:unhideWhenUsed/>
    <w:rsid w:val="001052F6"/>
    <w:pPr>
      <w:spacing w:after="100"/>
      <w:ind w:left="440"/>
    </w:pPr>
  </w:style>
  <w:style w:type="table" w:styleId="Tabelacomgrade">
    <w:name w:val="Table Grid"/>
    <w:basedOn w:val="Tabelanormal"/>
    <w:uiPriority w:val="59"/>
    <w:rsid w:val="001052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8">
    <w:name w:val="c8"/>
    <w:basedOn w:val="Normal"/>
    <w:rsid w:val="00D8719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FF1994"/>
    <w:rPr>
      <w:b/>
      <w:bCs/>
    </w:rPr>
  </w:style>
  <w:style w:type="paragraph" w:styleId="Cabealho">
    <w:name w:val="header"/>
    <w:basedOn w:val="Normal"/>
    <w:link w:val="CabealhoChar"/>
    <w:unhideWhenUsed/>
    <w:rsid w:val="0091275A"/>
    <w:pPr>
      <w:tabs>
        <w:tab w:val="center" w:pos="4252"/>
        <w:tab w:val="right" w:pos="8504"/>
      </w:tabs>
      <w:spacing w:after="0" w:line="240" w:lineRule="auto"/>
    </w:pPr>
  </w:style>
  <w:style w:type="character" w:customStyle="1" w:styleId="CabealhoChar">
    <w:name w:val="Cabeçalho Char"/>
    <w:basedOn w:val="Fontepargpadro"/>
    <w:link w:val="Cabealho"/>
    <w:rsid w:val="0091275A"/>
  </w:style>
  <w:style w:type="paragraph" w:styleId="Rodap">
    <w:name w:val="footer"/>
    <w:basedOn w:val="Normal"/>
    <w:link w:val="RodapChar"/>
    <w:uiPriority w:val="99"/>
    <w:unhideWhenUsed/>
    <w:rsid w:val="0091275A"/>
    <w:pPr>
      <w:tabs>
        <w:tab w:val="center" w:pos="4252"/>
        <w:tab w:val="right" w:pos="8504"/>
      </w:tabs>
      <w:spacing w:after="0" w:line="240" w:lineRule="auto"/>
    </w:pPr>
  </w:style>
  <w:style w:type="character" w:customStyle="1" w:styleId="RodapChar">
    <w:name w:val="Rodapé Char"/>
    <w:basedOn w:val="Fontepargpadro"/>
    <w:link w:val="Rodap"/>
    <w:uiPriority w:val="99"/>
    <w:rsid w:val="0091275A"/>
  </w:style>
  <w:style w:type="paragraph" w:styleId="Subttulo">
    <w:name w:val="Subtitle"/>
    <w:basedOn w:val="Normal"/>
    <w:next w:val="Corpodetexto"/>
    <w:link w:val="SubttuloChar"/>
    <w:qFormat/>
    <w:rsid w:val="000A7C49"/>
    <w:pPr>
      <w:suppressAutoHyphens/>
      <w:spacing w:after="0" w:line="240" w:lineRule="auto"/>
      <w:jc w:val="both"/>
    </w:pPr>
    <w:rPr>
      <w:rFonts w:ascii="Arial" w:eastAsia="Times New Roman" w:hAnsi="Arial" w:cs="Times New Roman"/>
      <w:szCs w:val="20"/>
      <w:lang w:eastAsia="ar-SA"/>
    </w:rPr>
  </w:style>
  <w:style w:type="character" w:customStyle="1" w:styleId="SubttuloChar">
    <w:name w:val="Subtítulo Char"/>
    <w:basedOn w:val="Fontepargpadro"/>
    <w:link w:val="Subttulo"/>
    <w:rsid w:val="000A7C49"/>
    <w:rPr>
      <w:rFonts w:ascii="Arial" w:eastAsia="Times New Roman" w:hAnsi="Arial" w:cs="Times New Roman"/>
      <w:szCs w:val="20"/>
      <w:lang w:eastAsia="ar-SA"/>
    </w:rPr>
  </w:style>
  <w:style w:type="paragraph" w:styleId="Corpodetexto">
    <w:name w:val="Body Text"/>
    <w:basedOn w:val="Normal"/>
    <w:link w:val="CorpodetextoChar"/>
    <w:uiPriority w:val="99"/>
    <w:semiHidden/>
    <w:unhideWhenUsed/>
    <w:rsid w:val="000A7C49"/>
    <w:pPr>
      <w:spacing w:after="120"/>
    </w:pPr>
  </w:style>
  <w:style w:type="character" w:customStyle="1" w:styleId="CorpodetextoChar">
    <w:name w:val="Corpo de texto Char"/>
    <w:basedOn w:val="Fontepargpadro"/>
    <w:link w:val="Corpodetexto"/>
    <w:uiPriority w:val="99"/>
    <w:semiHidden/>
    <w:rsid w:val="000A7C49"/>
  </w:style>
  <w:style w:type="table" w:customStyle="1" w:styleId="TableNormal">
    <w:name w:val="Table Normal"/>
    <w:uiPriority w:val="2"/>
    <w:semiHidden/>
    <w:unhideWhenUsed/>
    <w:qFormat/>
    <w:rsid w:val="00F604E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604EF"/>
    <w:pPr>
      <w:widowControl w:val="0"/>
      <w:autoSpaceDE w:val="0"/>
      <w:autoSpaceDN w:val="0"/>
      <w:spacing w:after="0" w:line="240" w:lineRule="auto"/>
      <w:ind w:left="68"/>
    </w:pPr>
    <w:rPr>
      <w:rFonts w:ascii="Caladea" w:eastAsia="Caladea" w:hAnsi="Caladea" w:cs="Caladea"/>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3733FC"/>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3733FC"/>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3733F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3733F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3733F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3733F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3733F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3733F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3733F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733FC"/>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uiPriority w:val="9"/>
    <w:rsid w:val="003733FC"/>
    <w:rPr>
      <w:rFonts w:asciiTheme="majorHAnsi" w:eastAsiaTheme="majorEastAsia" w:hAnsiTheme="majorHAnsi" w:cstheme="majorBidi"/>
      <w:b/>
      <w:bCs/>
      <w:color w:val="4F81BD" w:themeColor="accent1"/>
      <w:sz w:val="26"/>
      <w:szCs w:val="26"/>
    </w:rPr>
  </w:style>
  <w:style w:type="character" w:customStyle="1" w:styleId="Ttulo3Char">
    <w:name w:val="Título 3 Char"/>
    <w:basedOn w:val="Fontepargpadro"/>
    <w:link w:val="Ttulo3"/>
    <w:uiPriority w:val="9"/>
    <w:rsid w:val="003733FC"/>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rsid w:val="003733FC"/>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3733FC"/>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3733FC"/>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3733FC"/>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3733FC"/>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3733FC"/>
    <w:rPr>
      <w:rFonts w:asciiTheme="majorHAnsi" w:eastAsiaTheme="majorEastAsia" w:hAnsiTheme="majorHAnsi" w:cstheme="majorBidi"/>
      <w:i/>
      <w:iCs/>
      <w:color w:val="404040" w:themeColor="text1" w:themeTint="BF"/>
      <w:sz w:val="20"/>
      <w:szCs w:val="20"/>
    </w:rPr>
  </w:style>
  <w:style w:type="paragraph" w:styleId="CabealhodoSumrio">
    <w:name w:val="TOC Heading"/>
    <w:basedOn w:val="Ttulo1"/>
    <w:next w:val="Normal"/>
    <w:uiPriority w:val="39"/>
    <w:semiHidden/>
    <w:unhideWhenUsed/>
    <w:qFormat/>
    <w:rsid w:val="003733FC"/>
    <w:pPr>
      <w:numPr>
        <w:numId w:val="0"/>
      </w:numPr>
      <w:outlineLvl w:val="9"/>
    </w:pPr>
    <w:rPr>
      <w:lang w:eastAsia="pt-BR"/>
    </w:rPr>
  </w:style>
  <w:style w:type="paragraph" w:styleId="Sumrio1">
    <w:name w:val="toc 1"/>
    <w:basedOn w:val="Normal"/>
    <w:next w:val="Normal"/>
    <w:autoRedefine/>
    <w:uiPriority w:val="39"/>
    <w:unhideWhenUsed/>
    <w:rsid w:val="003733FC"/>
    <w:pPr>
      <w:spacing w:after="100"/>
    </w:pPr>
  </w:style>
  <w:style w:type="character" w:styleId="Hyperlink">
    <w:name w:val="Hyperlink"/>
    <w:basedOn w:val="Fontepargpadro"/>
    <w:uiPriority w:val="99"/>
    <w:unhideWhenUsed/>
    <w:rsid w:val="003733FC"/>
    <w:rPr>
      <w:color w:val="0000FF" w:themeColor="hyperlink"/>
      <w:u w:val="single"/>
    </w:rPr>
  </w:style>
  <w:style w:type="paragraph" w:styleId="Textodebalo">
    <w:name w:val="Balloon Text"/>
    <w:basedOn w:val="Normal"/>
    <w:link w:val="TextodebaloChar"/>
    <w:uiPriority w:val="99"/>
    <w:semiHidden/>
    <w:unhideWhenUsed/>
    <w:rsid w:val="003733F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733FC"/>
    <w:rPr>
      <w:rFonts w:ascii="Tahoma" w:hAnsi="Tahoma" w:cs="Tahoma"/>
      <w:sz w:val="16"/>
      <w:szCs w:val="16"/>
    </w:rPr>
  </w:style>
  <w:style w:type="paragraph" w:styleId="Legenda">
    <w:name w:val="caption"/>
    <w:basedOn w:val="Normal"/>
    <w:next w:val="Normal"/>
    <w:uiPriority w:val="35"/>
    <w:unhideWhenUsed/>
    <w:qFormat/>
    <w:rsid w:val="0045240D"/>
    <w:pPr>
      <w:spacing w:line="240" w:lineRule="auto"/>
    </w:pPr>
    <w:rPr>
      <w:b/>
      <w:bCs/>
      <w:color w:val="4F81BD" w:themeColor="accent1"/>
      <w:sz w:val="18"/>
      <w:szCs w:val="18"/>
    </w:rPr>
  </w:style>
  <w:style w:type="paragraph" w:styleId="Sumrio2">
    <w:name w:val="toc 2"/>
    <w:basedOn w:val="Normal"/>
    <w:next w:val="Normal"/>
    <w:autoRedefine/>
    <w:uiPriority w:val="39"/>
    <w:unhideWhenUsed/>
    <w:rsid w:val="00B07EBD"/>
    <w:pPr>
      <w:spacing w:after="100"/>
      <w:ind w:left="220"/>
    </w:pPr>
  </w:style>
  <w:style w:type="paragraph" w:styleId="PargrafodaLista">
    <w:name w:val="List Paragraph"/>
    <w:basedOn w:val="Normal"/>
    <w:uiPriority w:val="34"/>
    <w:qFormat/>
    <w:rsid w:val="004A6FC1"/>
    <w:pPr>
      <w:ind w:left="720"/>
      <w:contextualSpacing/>
    </w:pPr>
  </w:style>
  <w:style w:type="paragraph" w:styleId="Sumrio3">
    <w:name w:val="toc 3"/>
    <w:basedOn w:val="Normal"/>
    <w:next w:val="Normal"/>
    <w:autoRedefine/>
    <w:uiPriority w:val="39"/>
    <w:unhideWhenUsed/>
    <w:rsid w:val="001052F6"/>
    <w:pPr>
      <w:spacing w:after="100"/>
      <w:ind w:left="440"/>
    </w:pPr>
  </w:style>
  <w:style w:type="table" w:styleId="Tabelacomgrade">
    <w:name w:val="Table Grid"/>
    <w:basedOn w:val="Tabelanormal"/>
    <w:uiPriority w:val="59"/>
    <w:rsid w:val="001052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8">
    <w:name w:val="c8"/>
    <w:basedOn w:val="Normal"/>
    <w:rsid w:val="00D8719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FF1994"/>
    <w:rPr>
      <w:b/>
      <w:bCs/>
    </w:rPr>
  </w:style>
  <w:style w:type="paragraph" w:styleId="Cabealho">
    <w:name w:val="header"/>
    <w:basedOn w:val="Normal"/>
    <w:link w:val="CabealhoChar"/>
    <w:unhideWhenUsed/>
    <w:rsid w:val="0091275A"/>
    <w:pPr>
      <w:tabs>
        <w:tab w:val="center" w:pos="4252"/>
        <w:tab w:val="right" w:pos="8504"/>
      </w:tabs>
      <w:spacing w:after="0" w:line="240" w:lineRule="auto"/>
    </w:pPr>
  </w:style>
  <w:style w:type="character" w:customStyle="1" w:styleId="CabealhoChar">
    <w:name w:val="Cabeçalho Char"/>
    <w:basedOn w:val="Fontepargpadro"/>
    <w:link w:val="Cabealho"/>
    <w:rsid w:val="0091275A"/>
  </w:style>
  <w:style w:type="paragraph" w:styleId="Rodap">
    <w:name w:val="footer"/>
    <w:basedOn w:val="Normal"/>
    <w:link w:val="RodapChar"/>
    <w:uiPriority w:val="99"/>
    <w:unhideWhenUsed/>
    <w:rsid w:val="0091275A"/>
    <w:pPr>
      <w:tabs>
        <w:tab w:val="center" w:pos="4252"/>
        <w:tab w:val="right" w:pos="8504"/>
      </w:tabs>
      <w:spacing w:after="0" w:line="240" w:lineRule="auto"/>
    </w:pPr>
  </w:style>
  <w:style w:type="character" w:customStyle="1" w:styleId="RodapChar">
    <w:name w:val="Rodapé Char"/>
    <w:basedOn w:val="Fontepargpadro"/>
    <w:link w:val="Rodap"/>
    <w:uiPriority w:val="99"/>
    <w:rsid w:val="0091275A"/>
  </w:style>
  <w:style w:type="paragraph" w:styleId="Subttulo">
    <w:name w:val="Subtitle"/>
    <w:basedOn w:val="Normal"/>
    <w:next w:val="Corpodetexto"/>
    <w:link w:val="SubttuloChar"/>
    <w:qFormat/>
    <w:rsid w:val="000A7C49"/>
    <w:pPr>
      <w:suppressAutoHyphens/>
      <w:spacing w:after="0" w:line="240" w:lineRule="auto"/>
      <w:jc w:val="both"/>
    </w:pPr>
    <w:rPr>
      <w:rFonts w:ascii="Arial" w:eastAsia="Times New Roman" w:hAnsi="Arial" w:cs="Times New Roman"/>
      <w:szCs w:val="20"/>
      <w:lang w:eastAsia="ar-SA"/>
    </w:rPr>
  </w:style>
  <w:style w:type="character" w:customStyle="1" w:styleId="SubttuloChar">
    <w:name w:val="Subtítulo Char"/>
    <w:basedOn w:val="Fontepargpadro"/>
    <w:link w:val="Subttulo"/>
    <w:rsid w:val="000A7C49"/>
    <w:rPr>
      <w:rFonts w:ascii="Arial" w:eastAsia="Times New Roman" w:hAnsi="Arial" w:cs="Times New Roman"/>
      <w:szCs w:val="20"/>
      <w:lang w:eastAsia="ar-SA"/>
    </w:rPr>
  </w:style>
  <w:style w:type="paragraph" w:styleId="Corpodetexto">
    <w:name w:val="Body Text"/>
    <w:basedOn w:val="Normal"/>
    <w:link w:val="CorpodetextoChar"/>
    <w:uiPriority w:val="99"/>
    <w:semiHidden/>
    <w:unhideWhenUsed/>
    <w:rsid w:val="000A7C49"/>
    <w:pPr>
      <w:spacing w:after="120"/>
    </w:pPr>
  </w:style>
  <w:style w:type="character" w:customStyle="1" w:styleId="CorpodetextoChar">
    <w:name w:val="Corpo de texto Char"/>
    <w:basedOn w:val="Fontepargpadro"/>
    <w:link w:val="Corpodetexto"/>
    <w:uiPriority w:val="99"/>
    <w:semiHidden/>
    <w:rsid w:val="000A7C49"/>
  </w:style>
  <w:style w:type="table" w:customStyle="1" w:styleId="TableNormal">
    <w:name w:val="Table Normal"/>
    <w:uiPriority w:val="2"/>
    <w:semiHidden/>
    <w:unhideWhenUsed/>
    <w:qFormat/>
    <w:rsid w:val="00F604E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604EF"/>
    <w:pPr>
      <w:widowControl w:val="0"/>
      <w:autoSpaceDE w:val="0"/>
      <w:autoSpaceDN w:val="0"/>
      <w:spacing w:after="0" w:line="240" w:lineRule="auto"/>
      <w:ind w:left="68"/>
    </w:pPr>
    <w:rPr>
      <w:rFonts w:ascii="Caladea" w:eastAsia="Caladea" w:hAnsi="Caladea" w:cs="Caladea"/>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297070">
      <w:bodyDiv w:val="1"/>
      <w:marLeft w:val="0"/>
      <w:marRight w:val="0"/>
      <w:marTop w:val="0"/>
      <w:marBottom w:val="0"/>
      <w:divBdr>
        <w:top w:val="none" w:sz="0" w:space="0" w:color="auto"/>
        <w:left w:val="none" w:sz="0" w:space="0" w:color="auto"/>
        <w:bottom w:val="none" w:sz="0" w:space="0" w:color="auto"/>
        <w:right w:val="none" w:sz="0" w:space="0" w:color="auto"/>
      </w:divBdr>
    </w:div>
    <w:div w:id="371662188">
      <w:bodyDiv w:val="1"/>
      <w:marLeft w:val="0"/>
      <w:marRight w:val="0"/>
      <w:marTop w:val="0"/>
      <w:marBottom w:val="0"/>
      <w:divBdr>
        <w:top w:val="none" w:sz="0" w:space="0" w:color="auto"/>
        <w:left w:val="none" w:sz="0" w:space="0" w:color="auto"/>
        <w:bottom w:val="none" w:sz="0" w:space="0" w:color="auto"/>
        <w:right w:val="none" w:sz="0" w:space="0" w:color="auto"/>
      </w:divBdr>
    </w:div>
    <w:div w:id="658579953">
      <w:bodyDiv w:val="1"/>
      <w:marLeft w:val="0"/>
      <w:marRight w:val="0"/>
      <w:marTop w:val="0"/>
      <w:marBottom w:val="0"/>
      <w:divBdr>
        <w:top w:val="none" w:sz="0" w:space="0" w:color="auto"/>
        <w:left w:val="none" w:sz="0" w:space="0" w:color="auto"/>
        <w:bottom w:val="none" w:sz="0" w:space="0" w:color="auto"/>
        <w:right w:val="none" w:sz="0" w:space="0" w:color="auto"/>
      </w:divBdr>
    </w:div>
    <w:div w:id="701436683">
      <w:bodyDiv w:val="1"/>
      <w:marLeft w:val="0"/>
      <w:marRight w:val="0"/>
      <w:marTop w:val="0"/>
      <w:marBottom w:val="0"/>
      <w:divBdr>
        <w:top w:val="none" w:sz="0" w:space="0" w:color="auto"/>
        <w:left w:val="none" w:sz="0" w:space="0" w:color="auto"/>
        <w:bottom w:val="none" w:sz="0" w:space="0" w:color="auto"/>
        <w:right w:val="none" w:sz="0" w:space="0" w:color="auto"/>
      </w:divBdr>
    </w:div>
    <w:div w:id="720712443">
      <w:bodyDiv w:val="1"/>
      <w:marLeft w:val="0"/>
      <w:marRight w:val="0"/>
      <w:marTop w:val="0"/>
      <w:marBottom w:val="0"/>
      <w:divBdr>
        <w:top w:val="none" w:sz="0" w:space="0" w:color="auto"/>
        <w:left w:val="none" w:sz="0" w:space="0" w:color="auto"/>
        <w:bottom w:val="none" w:sz="0" w:space="0" w:color="auto"/>
        <w:right w:val="none" w:sz="0" w:space="0" w:color="auto"/>
      </w:divBdr>
    </w:div>
    <w:div w:id="899093220">
      <w:bodyDiv w:val="1"/>
      <w:marLeft w:val="0"/>
      <w:marRight w:val="0"/>
      <w:marTop w:val="0"/>
      <w:marBottom w:val="0"/>
      <w:divBdr>
        <w:top w:val="none" w:sz="0" w:space="0" w:color="auto"/>
        <w:left w:val="none" w:sz="0" w:space="0" w:color="auto"/>
        <w:bottom w:val="none" w:sz="0" w:space="0" w:color="auto"/>
        <w:right w:val="none" w:sz="0" w:space="0" w:color="auto"/>
      </w:divBdr>
    </w:div>
    <w:div w:id="910501006">
      <w:bodyDiv w:val="1"/>
      <w:marLeft w:val="0"/>
      <w:marRight w:val="0"/>
      <w:marTop w:val="0"/>
      <w:marBottom w:val="0"/>
      <w:divBdr>
        <w:top w:val="none" w:sz="0" w:space="0" w:color="auto"/>
        <w:left w:val="none" w:sz="0" w:space="0" w:color="auto"/>
        <w:bottom w:val="none" w:sz="0" w:space="0" w:color="auto"/>
        <w:right w:val="none" w:sz="0" w:space="0" w:color="auto"/>
      </w:divBdr>
    </w:div>
    <w:div w:id="1121340677">
      <w:bodyDiv w:val="1"/>
      <w:marLeft w:val="0"/>
      <w:marRight w:val="0"/>
      <w:marTop w:val="0"/>
      <w:marBottom w:val="0"/>
      <w:divBdr>
        <w:top w:val="none" w:sz="0" w:space="0" w:color="auto"/>
        <w:left w:val="none" w:sz="0" w:space="0" w:color="auto"/>
        <w:bottom w:val="none" w:sz="0" w:space="0" w:color="auto"/>
        <w:right w:val="none" w:sz="0" w:space="0" w:color="auto"/>
      </w:divBdr>
    </w:div>
    <w:div w:id="1621522965">
      <w:bodyDiv w:val="1"/>
      <w:marLeft w:val="0"/>
      <w:marRight w:val="0"/>
      <w:marTop w:val="0"/>
      <w:marBottom w:val="0"/>
      <w:divBdr>
        <w:top w:val="none" w:sz="0" w:space="0" w:color="auto"/>
        <w:left w:val="none" w:sz="0" w:space="0" w:color="auto"/>
        <w:bottom w:val="none" w:sz="0" w:space="0" w:color="auto"/>
        <w:right w:val="none" w:sz="0" w:space="0" w:color="auto"/>
      </w:divBdr>
    </w:div>
    <w:div w:id="1630470889">
      <w:bodyDiv w:val="1"/>
      <w:marLeft w:val="0"/>
      <w:marRight w:val="0"/>
      <w:marTop w:val="0"/>
      <w:marBottom w:val="0"/>
      <w:divBdr>
        <w:top w:val="none" w:sz="0" w:space="0" w:color="auto"/>
        <w:left w:val="none" w:sz="0" w:space="0" w:color="auto"/>
        <w:bottom w:val="none" w:sz="0" w:space="0" w:color="auto"/>
        <w:right w:val="none" w:sz="0" w:space="0" w:color="auto"/>
      </w:divBdr>
    </w:div>
    <w:div w:id="1658151488">
      <w:bodyDiv w:val="1"/>
      <w:marLeft w:val="0"/>
      <w:marRight w:val="0"/>
      <w:marTop w:val="0"/>
      <w:marBottom w:val="0"/>
      <w:divBdr>
        <w:top w:val="none" w:sz="0" w:space="0" w:color="auto"/>
        <w:left w:val="none" w:sz="0" w:space="0" w:color="auto"/>
        <w:bottom w:val="none" w:sz="0" w:space="0" w:color="auto"/>
        <w:right w:val="none" w:sz="0" w:space="0" w:color="auto"/>
      </w:divBdr>
    </w:div>
    <w:div w:id="1849639364">
      <w:bodyDiv w:val="1"/>
      <w:marLeft w:val="0"/>
      <w:marRight w:val="0"/>
      <w:marTop w:val="0"/>
      <w:marBottom w:val="0"/>
      <w:divBdr>
        <w:top w:val="none" w:sz="0" w:space="0" w:color="auto"/>
        <w:left w:val="none" w:sz="0" w:space="0" w:color="auto"/>
        <w:bottom w:val="none" w:sz="0" w:space="0" w:color="auto"/>
        <w:right w:val="none" w:sz="0" w:space="0" w:color="auto"/>
      </w:divBdr>
    </w:div>
    <w:div w:id="210187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customXml" Target="../customXml/item3.xml"/></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F06C725AA038E4294855AA06F5CE427" ma:contentTypeVersion="10" ma:contentTypeDescription="Crie um novo documento." ma:contentTypeScope="" ma:versionID="dd3fe1f7306632ffe1a51930ff089fa8">
  <xsd:schema xmlns:xsd="http://www.w3.org/2001/XMLSchema" xmlns:xs="http://www.w3.org/2001/XMLSchema" xmlns:p="http://schemas.microsoft.com/office/2006/metadata/properties" xmlns:ns2="3d4e3c2d-959c-4814-96dd-046be39095ff" xmlns:ns3="9a30fd5b-9191-49da-8b87-885d7d322b6e" targetNamespace="http://schemas.microsoft.com/office/2006/metadata/properties" ma:root="true" ma:fieldsID="d1f216c8dedbf15dcd4c2dc6b20c207e" ns2:_="" ns3:_="">
    <xsd:import namespace="3d4e3c2d-959c-4814-96dd-046be39095ff"/>
    <xsd:import namespace="9a30fd5b-9191-49da-8b87-885d7d322b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e3c2d-959c-4814-96dd-046be39095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30fd5b-9191-49da-8b87-885d7d322b6e"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E88229-42EC-4CEC-BDA9-820AD17F4F12}">
  <ds:schemaRefs>
    <ds:schemaRef ds:uri="http://schemas.openxmlformats.org/officeDocument/2006/bibliography"/>
  </ds:schemaRefs>
</ds:datastoreItem>
</file>

<file path=customXml/itemProps2.xml><?xml version="1.0" encoding="utf-8"?>
<ds:datastoreItem xmlns:ds="http://schemas.openxmlformats.org/officeDocument/2006/customXml" ds:itemID="{8A1965F9-4A26-45DB-99D7-F5FEA1DC555E}"/>
</file>

<file path=customXml/itemProps3.xml><?xml version="1.0" encoding="utf-8"?>
<ds:datastoreItem xmlns:ds="http://schemas.openxmlformats.org/officeDocument/2006/customXml" ds:itemID="{BCEF5BAB-DBE3-4F7B-A035-3F8C925CF363}"/>
</file>

<file path=customXml/itemProps4.xml><?xml version="1.0" encoding="utf-8"?>
<ds:datastoreItem xmlns:ds="http://schemas.openxmlformats.org/officeDocument/2006/customXml" ds:itemID="{515A4E8B-8B4D-4122-914D-FDBEB0A8B44B}"/>
</file>

<file path=docProps/app.xml><?xml version="1.0" encoding="utf-8"?>
<Properties xmlns="http://schemas.openxmlformats.org/officeDocument/2006/extended-properties" xmlns:vt="http://schemas.openxmlformats.org/officeDocument/2006/docPropsVTypes">
  <Template>Normal</Template>
  <TotalTime>1</TotalTime>
  <Pages>26</Pages>
  <Words>5337</Words>
  <Characters>28825</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34094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Machado do Nascimento</dc:creator>
  <cp:lastModifiedBy>4</cp:lastModifiedBy>
  <cp:revision>3</cp:revision>
  <cp:lastPrinted>2021-08-30T22:03:00Z</cp:lastPrinted>
  <dcterms:created xsi:type="dcterms:W3CDTF">2022-04-29T19:39:00Z</dcterms:created>
  <dcterms:modified xsi:type="dcterms:W3CDTF">2022-04-29T19:40:00Z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0x010100FF06C725AA038E4294855AA06F5CE427</vt:lpwstr>
  </property>
</Properties>
</file>